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90B8" w14:textId="77777777" w:rsidR="00F15594" w:rsidRPr="00AC78B3" w:rsidRDefault="003D42DE">
      <w:pPr>
        <w:pBdr>
          <w:top w:val="nil"/>
          <w:left w:val="nil"/>
          <w:bottom w:val="nil"/>
          <w:right w:val="nil"/>
          <w:between w:val="nil"/>
        </w:pBdr>
        <w:jc w:val="center"/>
        <w:rPr>
          <w:rFonts w:ascii="Arial" w:eastAsia="Arial" w:hAnsi="Arial" w:cs="Arial"/>
          <w:color w:val="2E75B5"/>
          <w:sz w:val="22"/>
          <w:szCs w:val="22"/>
        </w:rPr>
      </w:pPr>
      <w:r w:rsidRPr="00AC78B3">
        <w:rPr>
          <w:rFonts w:ascii="Arial" w:eastAsia="Arial" w:hAnsi="Arial" w:cs="Arial"/>
          <w:color w:val="2E75B5"/>
          <w:sz w:val="22"/>
          <w:szCs w:val="22"/>
        </w:rPr>
        <w:t>Planning Grant</w:t>
      </w:r>
    </w:p>
    <w:p w14:paraId="197890B9" w14:textId="77777777" w:rsidR="00F15594" w:rsidRPr="00AC78B3" w:rsidRDefault="003D42DE">
      <w:pPr>
        <w:pBdr>
          <w:top w:val="nil"/>
          <w:left w:val="nil"/>
          <w:bottom w:val="nil"/>
          <w:right w:val="nil"/>
          <w:between w:val="nil"/>
        </w:pBdr>
        <w:jc w:val="center"/>
        <w:rPr>
          <w:rFonts w:ascii="Arial" w:eastAsia="Arial" w:hAnsi="Arial" w:cs="Arial"/>
          <w:color w:val="2E75B5"/>
          <w:sz w:val="22"/>
          <w:szCs w:val="22"/>
        </w:rPr>
      </w:pPr>
      <w:r w:rsidRPr="00AC78B3">
        <w:rPr>
          <w:rFonts w:ascii="Arial" w:eastAsia="Arial" w:hAnsi="Arial" w:cs="Arial"/>
          <w:color w:val="2E75B5"/>
          <w:sz w:val="22"/>
          <w:szCs w:val="22"/>
        </w:rPr>
        <w:t>General Narrative Questions</w:t>
      </w:r>
    </w:p>
    <w:p w14:paraId="197890BB" w14:textId="77777777" w:rsidR="00F15594" w:rsidRPr="00AC78B3" w:rsidRDefault="003D42DE">
      <w:pPr>
        <w:pStyle w:val="Heading2"/>
        <w:rPr>
          <w:sz w:val="22"/>
        </w:rPr>
      </w:pPr>
      <w:r w:rsidRPr="00AC78B3">
        <w:rPr>
          <w:sz w:val="22"/>
        </w:rPr>
        <w:t>Application Information</w:t>
      </w:r>
    </w:p>
    <w:tbl>
      <w:tblPr>
        <w:tblStyle w:val="a"/>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769"/>
      </w:tblGrid>
      <w:tr w:rsidR="00F15594" w:rsidRPr="00AC78B3" w14:paraId="197890BE" w14:textId="77777777">
        <w:trPr>
          <w:trHeight w:val="262"/>
          <w:jc w:val="center"/>
        </w:trPr>
        <w:tc>
          <w:tcPr>
            <w:tcW w:w="1795" w:type="dxa"/>
          </w:tcPr>
          <w:p w14:paraId="197890BC" w14:textId="77777777" w:rsidR="00F15594" w:rsidRPr="00AC78B3" w:rsidRDefault="003D42DE">
            <w:pPr>
              <w:spacing w:line="259" w:lineRule="auto"/>
              <w:rPr>
                <w:rFonts w:ascii="Arial" w:eastAsia="Arial" w:hAnsi="Arial" w:cs="Arial"/>
                <w:sz w:val="22"/>
                <w:szCs w:val="22"/>
              </w:rPr>
            </w:pPr>
            <w:r w:rsidRPr="00AC78B3">
              <w:rPr>
                <w:rFonts w:ascii="Arial" w:eastAsia="Arial" w:hAnsi="Arial" w:cs="Arial"/>
                <w:sz w:val="22"/>
                <w:szCs w:val="22"/>
              </w:rPr>
              <w:t>Lead Applicant</w:t>
            </w:r>
          </w:p>
        </w:tc>
        <w:tc>
          <w:tcPr>
            <w:tcW w:w="7769" w:type="dxa"/>
          </w:tcPr>
          <w:p w14:paraId="197890BD" w14:textId="77777777" w:rsidR="00F15594" w:rsidRPr="00AC78B3" w:rsidRDefault="003D42DE">
            <w:pPr>
              <w:spacing w:line="259" w:lineRule="auto"/>
              <w:rPr>
                <w:rFonts w:ascii="Arial" w:eastAsia="Arial" w:hAnsi="Arial" w:cs="Arial"/>
                <w:b/>
                <w:sz w:val="22"/>
                <w:szCs w:val="22"/>
              </w:rPr>
            </w:pPr>
            <w:r w:rsidRPr="00AC78B3">
              <w:rPr>
                <w:rFonts w:ascii="Arial" w:eastAsia="Arial" w:hAnsi="Arial" w:cs="Arial"/>
                <w:b/>
                <w:sz w:val="22"/>
                <w:szCs w:val="22"/>
              </w:rPr>
              <w:t>Newberry Community Service District</w:t>
            </w:r>
          </w:p>
        </w:tc>
      </w:tr>
      <w:tr w:rsidR="00F15594" w:rsidRPr="00AC78B3" w14:paraId="197890C1" w14:textId="77777777">
        <w:trPr>
          <w:trHeight w:val="254"/>
          <w:jc w:val="center"/>
        </w:trPr>
        <w:tc>
          <w:tcPr>
            <w:tcW w:w="1795" w:type="dxa"/>
          </w:tcPr>
          <w:p w14:paraId="197890BF" w14:textId="77777777" w:rsidR="00F15594" w:rsidRPr="00AC78B3" w:rsidRDefault="003D42DE">
            <w:pPr>
              <w:spacing w:line="259" w:lineRule="auto"/>
              <w:rPr>
                <w:rFonts w:ascii="Arial" w:eastAsia="Arial" w:hAnsi="Arial" w:cs="Arial"/>
                <w:sz w:val="22"/>
                <w:szCs w:val="22"/>
              </w:rPr>
            </w:pPr>
            <w:r w:rsidRPr="00AC78B3">
              <w:rPr>
                <w:rFonts w:ascii="Arial" w:eastAsia="Arial" w:hAnsi="Arial" w:cs="Arial"/>
                <w:sz w:val="22"/>
                <w:szCs w:val="22"/>
              </w:rPr>
              <w:t>Jurisdiction</w:t>
            </w:r>
          </w:p>
        </w:tc>
        <w:tc>
          <w:tcPr>
            <w:tcW w:w="7769" w:type="dxa"/>
          </w:tcPr>
          <w:p w14:paraId="197890C0" w14:textId="77777777" w:rsidR="00F15594" w:rsidRPr="00AC78B3" w:rsidRDefault="003D42DE">
            <w:pPr>
              <w:spacing w:line="259" w:lineRule="auto"/>
              <w:rPr>
                <w:rFonts w:ascii="Arial" w:eastAsia="Arial" w:hAnsi="Arial" w:cs="Arial"/>
                <w:b/>
                <w:sz w:val="22"/>
                <w:szCs w:val="22"/>
              </w:rPr>
            </w:pPr>
            <w:r w:rsidRPr="00AC78B3">
              <w:rPr>
                <w:rFonts w:ascii="Arial" w:eastAsia="Arial" w:hAnsi="Arial" w:cs="Arial"/>
                <w:b/>
                <w:sz w:val="22"/>
                <w:szCs w:val="22"/>
              </w:rPr>
              <w:t>Newberry Community Service District/San Bernardino County</w:t>
            </w:r>
          </w:p>
        </w:tc>
      </w:tr>
      <w:tr w:rsidR="00F15594" w:rsidRPr="00AC78B3" w14:paraId="197890C4" w14:textId="77777777">
        <w:trPr>
          <w:trHeight w:val="262"/>
          <w:jc w:val="center"/>
        </w:trPr>
        <w:tc>
          <w:tcPr>
            <w:tcW w:w="1795" w:type="dxa"/>
          </w:tcPr>
          <w:p w14:paraId="197890C2" w14:textId="77777777" w:rsidR="00F15594" w:rsidRPr="00AC78B3" w:rsidRDefault="003D42DE">
            <w:pPr>
              <w:spacing w:line="259" w:lineRule="auto"/>
              <w:rPr>
                <w:rFonts w:ascii="Arial" w:eastAsia="Arial" w:hAnsi="Arial" w:cs="Arial"/>
                <w:sz w:val="22"/>
                <w:szCs w:val="22"/>
              </w:rPr>
            </w:pPr>
            <w:r w:rsidRPr="00AC78B3">
              <w:rPr>
                <w:rFonts w:ascii="Arial" w:eastAsia="Arial" w:hAnsi="Arial" w:cs="Arial"/>
                <w:sz w:val="22"/>
                <w:szCs w:val="22"/>
              </w:rPr>
              <w:t>Proposal Name</w:t>
            </w:r>
          </w:p>
        </w:tc>
        <w:tc>
          <w:tcPr>
            <w:tcW w:w="7769" w:type="dxa"/>
          </w:tcPr>
          <w:p w14:paraId="197890C3" w14:textId="77777777" w:rsidR="00F15594" w:rsidRPr="00AC78B3" w:rsidRDefault="003D42DE">
            <w:pPr>
              <w:spacing w:line="259" w:lineRule="auto"/>
              <w:rPr>
                <w:rFonts w:ascii="Arial" w:eastAsia="Arial" w:hAnsi="Arial" w:cs="Arial"/>
                <w:b/>
                <w:sz w:val="22"/>
                <w:szCs w:val="22"/>
              </w:rPr>
            </w:pPr>
            <w:r w:rsidRPr="00AC78B3">
              <w:rPr>
                <w:rFonts w:ascii="Arial" w:eastAsia="Arial" w:hAnsi="Arial" w:cs="Arial"/>
                <w:b/>
                <w:sz w:val="22"/>
                <w:szCs w:val="22"/>
              </w:rPr>
              <w:t>Newberry Springs Community Enhancement Project</w:t>
            </w:r>
          </w:p>
        </w:tc>
      </w:tr>
    </w:tbl>
    <w:p w14:paraId="197890C5" w14:textId="77777777" w:rsidR="00F15594" w:rsidRPr="00AC78B3" w:rsidRDefault="00F15594">
      <w:pPr>
        <w:pStyle w:val="Heading2"/>
        <w:rPr>
          <w:sz w:val="22"/>
        </w:rPr>
      </w:pPr>
    </w:p>
    <w:p w14:paraId="197890C6" w14:textId="77777777" w:rsidR="00F15594" w:rsidRPr="00AC78B3" w:rsidRDefault="003D42DE">
      <w:pPr>
        <w:pStyle w:val="Heading2"/>
        <w:rPr>
          <w:sz w:val="22"/>
        </w:rPr>
      </w:pPr>
      <w:r w:rsidRPr="00AC78B3">
        <w:rPr>
          <w:sz w:val="22"/>
        </w:rPr>
        <w:t>Instructions</w:t>
      </w:r>
    </w:p>
    <w:p w14:paraId="197890C7" w14:textId="77777777" w:rsidR="00F15594" w:rsidRPr="00AC78B3" w:rsidRDefault="003D42DE">
      <w:pPr>
        <w:numPr>
          <w:ilvl w:val="0"/>
          <w:numId w:val="3"/>
        </w:numPr>
        <w:pBdr>
          <w:top w:val="nil"/>
          <w:left w:val="nil"/>
          <w:bottom w:val="nil"/>
          <w:right w:val="nil"/>
          <w:between w:val="nil"/>
        </w:pBdr>
        <w:spacing w:after="120"/>
        <w:rPr>
          <w:rFonts w:ascii="Arial" w:eastAsia="Arial" w:hAnsi="Arial" w:cs="Arial"/>
          <w:color w:val="000000"/>
          <w:sz w:val="22"/>
          <w:szCs w:val="22"/>
        </w:rPr>
      </w:pPr>
      <w:r w:rsidRPr="00AC78B3">
        <w:rPr>
          <w:rFonts w:ascii="Arial" w:eastAsia="Arial" w:hAnsi="Arial" w:cs="Arial"/>
          <w:b/>
          <w:color w:val="000000"/>
          <w:sz w:val="22"/>
          <w:szCs w:val="22"/>
        </w:rPr>
        <w:t>Word counts</w:t>
      </w:r>
      <w:r w:rsidRPr="00AC78B3">
        <w:rPr>
          <w:rFonts w:ascii="Arial" w:eastAsia="Arial" w:hAnsi="Arial" w:cs="Arial"/>
          <w:color w:val="000000"/>
          <w:sz w:val="22"/>
          <w:szCs w:val="22"/>
        </w:rPr>
        <w:t xml:space="preserve"> are listed for each question. Responses that exceed the word count limit will not be reviewed. Use the Word Count tool to check responses.</w:t>
      </w:r>
    </w:p>
    <w:p w14:paraId="197890C8" w14:textId="77777777" w:rsidR="00F15594" w:rsidRPr="00AC78B3" w:rsidRDefault="003D42DE">
      <w:pPr>
        <w:numPr>
          <w:ilvl w:val="0"/>
          <w:numId w:val="3"/>
        </w:numPr>
        <w:pBdr>
          <w:top w:val="nil"/>
          <w:left w:val="nil"/>
          <w:bottom w:val="nil"/>
          <w:right w:val="nil"/>
          <w:between w:val="nil"/>
        </w:pBdr>
        <w:spacing w:after="120"/>
        <w:rPr>
          <w:rFonts w:ascii="Arial" w:eastAsia="Arial" w:hAnsi="Arial" w:cs="Arial"/>
          <w:color w:val="000000"/>
          <w:sz w:val="22"/>
          <w:szCs w:val="22"/>
        </w:rPr>
      </w:pPr>
      <w:bookmarkStart w:id="0" w:name="_heading=h.gjdgxs" w:colFirst="0" w:colLast="0"/>
      <w:bookmarkEnd w:id="0"/>
      <w:r w:rsidRPr="00AC78B3">
        <w:rPr>
          <w:rFonts w:ascii="Arial" w:eastAsia="Arial" w:hAnsi="Arial" w:cs="Arial"/>
          <w:b/>
          <w:color w:val="000000"/>
          <w:sz w:val="22"/>
          <w:szCs w:val="22"/>
        </w:rPr>
        <w:t>Maps, figures, and pictures</w:t>
      </w:r>
      <w:r w:rsidRPr="00AC78B3">
        <w:rPr>
          <w:rFonts w:ascii="Arial" w:eastAsia="Arial" w:hAnsi="Arial" w:cs="Arial"/>
          <w:color w:val="000000"/>
          <w:sz w:val="22"/>
          <w:szCs w:val="22"/>
        </w:rPr>
        <w:t xml:space="preserve"> may also be included as part of the responses. Note that explanations and captions for any visual aids will still count towards the Word Count.</w:t>
      </w:r>
    </w:p>
    <w:p w14:paraId="197890C9" w14:textId="77777777" w:rsidR="00F15594" w:rsidRPr="00AC78B3" w:rsidRDefault="003D42DE">
      <w:pPr>
        <w:numPr>
          <w:ilvl w:val="0"/>
          <w:numId w:val="3"/>
        </w:numPr>
        <w:pBdr>
          <w:top w:val="nil"/>
          <w:left w:val="nil"/>
          <w:bottom w:val="nil"/>
          <w:right w:val="nil"/>
          <w:between w:val="nil"/>
        </w:pBdr>
        <w:spacing w:after="120"/>
        <w:rPr>
          <w:rFonts w:ascii="Arial" w:eastAsia="Arial" w:hAnsi="Arial" w:cs="Arial"/>
          <w:color w:val="000000"/>
          <w:sz w:val="22"/>
          <w:szCs w:val="22"/>
        </w:rPr>
      </w:pPr>
      <w:r w:rsidRPr="00AC78B3">
        <w:rPr>
          <w:rFonts w:ascii="Arial" w:eastAsia="Arial" w:hAnsi="Arial" w:cs="Arial"/>
          <w:b/>
          <w:color w:val="000000"/>
          <w:sz w:val="22"/>
          <w:szCs w:val="22"/>
        </w:rPr>
        <w:t>Formatting</w:t>
      </w:r>
      <w:r w:rsidRPr="00AC78B3">
        <w:rPr>
          <w:rFonts w:ascii="Arial" w:eastAsia="Arial" w:hAnsi="Arial" w:cs="Arial"/>
          <w:color w:val="000000"/>
          <w:sz w:val="22"/>
          <w:szCs w:val="22"/>
        </w:rPr>
        <w:t xml:space="preserve"> such as bullet points (●, ○</w:t>
      </w:r>
      <w:proofErr w:type="gramStart"/>
      <w:r w:rsidRPr="00AC78B3">
        <w:rPr>
          <w:rFonts w:ascii="Arial" w:eastAsia="Arial" w:hAnsi="Arial" w:cs="Arial"/>
          <w:color w:val="000000"/>
          <w:sz w:val="22"/>
          <w:szCs w:val="22"/>
        </w:rPr>
        <w:t xml:space="preserve">, </w:t>
      </w:r>
      <w:r w:rsidRPr="00AC78B3">
        <w:rPr>
          <w:rFonts w:ascii="Segoe UI Symbol" w:eastAsia="Noto Sans Symbols" w:hAnsi="Segoe UI Symbol" w:cs="Segoe UI Symbol"/>
          <w:color w:val="000000"/>
          <w:sz w:val="22"/>
          <w:szCs w:val="22"/>
        </w:rPr>
        <w:t>⮚</w:t>
      </w:r>
      <w:r w:rsidRPr="00AC78B3">
        <w:rPr>
          <w:rFonts w:ascii="Arial" w:eastAsia="Arial" w:hAnsi="Arial" w:cs="Arial"/>
          <w:color w:val="000000"/>
          <w:sz w:val="22"/>
          <w:szCs w:val="22"/>
        </w:rPr>
        <w:t>)</w:t>
      </w:r>
      <w:proofErr w:type="gramEnd"/>
      <w:r w:rsidRPr="00AC78B3">
        <w:rPr>
          <w:rFonts w:ascii="Arial" w:eastAsia="Arial" w:hAnsi="Arial" w:cs="Arial"/>
          <w:color w:val="000000"/>
          <w:sz w:val="22"/>
          <w:szCs w:val="22"/>
        </w:rPr>
        <w:t xml:space="preserve">, lettering (a, b, c), or underline may be used to organize responses. Avoid excessive formatting so that responses are easy to read. </w:t>
      </w:r>
    </w:p>
    <w:p w14:paraId="197890CA" w14:textId="77777777" w:rsidR="00F15594" w:rsidRPr="00AC78B3" w:rsidRDefault="003D42DE">
      <w:pPr>
        <w:numPr>
          <w:ilvl w:val="0"/>
          <w:numId w:val="3"/>
        </w:numPr>
        <w:pBdr>
          <w:top w:val="nil"/>
          <w:left w:val="nil"/>
          <w:bottom w:val="nil"/>
          <w:right w:val="nil"/>
          <w:between w:val="nil"/>
        </w:pBdr>
        <w:spacing w:after="120"/>
        <w:rPr>
          <w:rFonts w:ascii="Arial" w:eastAsia="Arial" w:hAnsi="Arial" w:cs="Arial"/>
          <w:color w:val="000000"/>
          <w:sz w:val="22"/>
          <w:szCs w:val="22"/>
          <w:u w:val="single"/>
        </w:rPr>
      </w:pPr>
      <w:r w:rsidRPr="00AC78B3">
        <w:rPr>
          <w:rFonts w:ascii="Arial" w:eastAsia="Arial" w:hAnsi="Arial" w:cs="Arial"/>
          <w:b/>
          <w:color w:val="000000"/>
          <w:sz w:val="22"/>
          <w:szCs w:val="22"/>
        </w:rPr>
        <w:t>Naming conventions</w:t>
      </w:r>
      <w:r w:rsidRPr="00AC78B3">
        <w:rPr>
          <w:rFonts w:ascii="Arial" w:eastAsia="Arial" w:hAnsi="Arial" w:cs="Arial"/>
          <w:color w:val="000000"/>
          <w:sz w:val="22"/>
          <w:szCs w:val="22"/>
        </w:rPr>
        <w:t xml:space="preserve"> for all Application materials have been provided in the </w:t>
      </w:r>
      <w:r w:rsidRPr="00AC78B3">
        <w:rPr>
          <w:rFonts w:ascii="Arial" w:eastAsia="Arial" w:hAnsi="Arial" w:cs="Arial"/>
          <w:color w:val="000000"/>
          <w:sz w:val="22"/>
          <w:szCs w:val="22"/>
          <w:u w:val="single"/>
        </w:rPr>
        <w:t>TCC Round 5 Planning Grant Application Instructions</w:t>
      </w:r>
      <w:r w:rsidRPr="00AC78B3">
        <w:rPr>
          <w:rFonts w:ascii="Arial" w:eastAsia="Arial" w:hAnsi="Arial" w:cs="Arial"/>
          <w:color w:val="000000"/>
          <w:sz w:val="22"/>
          <w:szCs w:val="22"/>
        </w:rPr>
        <w:t>.</w:t>
      </w:r>
    </w:p>
    <w:p w14:paraId="197890CB" w14:textId="77777777" w:rsidR="00F15594" w:rsidRPr="00AC78B3" w:rsidRDefault="003D42DE">
      <w:pPr>
        <w:pStyle w:val="Heading2"/>
        <w:rPr>
          <w:sz w:val="22"/>
        </w:rPr>
      </w:pPr>
      <w:r w:rsidRPr="00AC78B3">
        <w:rPr>
          <w:sz w:val="22"/>
        </w:rPr>
        <w:t>Checklist</w:t>
      </w:r>
    </w:p>
    <w:p w14:paraId="197890CC" w14:textId="77777777" w:rsidR="00F15594" w:rsidRPr="00AC78B3" w:rsidRDefault="003D42DE">
      <w:pPr>
        <w:rPr>
          <w:rFonts w:ascii="Arial" w:eastAsia="Arial" w:hAnsi="Arial" w:cs="Arial"/>
          <w:sz w:val="22"/>
          <w:szCs w:val="22"/>
        </w:rPr>
      </w:pPr>
      <w:r w:rsidRPr="00AC78B3">
        <w:rPr>
          <w:rFonts w:ascii="Arial" w:eastAsia="Arial" w:hAnsi="Arial" w:cs="Arial"/>
          <w:sz w:val="22"/>
          <w:szCs w:val="22"/>
        </w:rPr>
        <w:t>Use the checklist below to ensure all materials have been submitted as part of the Application.</w:t>
      </w:r>
    </w:p>
    <w:p w14:paraId="197890CD" w14:textId="77777777" w:rsidR="00F15594" w:rsidRPr="00AC78B3" w:rsidRDefault="00F15594">
      <w:pPr>
        <w:rPr>
          <w:rFonts w:ascii="Arial" w:eastAsia="Arial" w:hAnsi="Arial" w:cs="Arial"/>
          <w:sz w:val="22"/>
          <w:szCs w:val="22"/>
        </w:rPr>
      </w:pPr>
    </w:p>
    <w:p w14:paraId="197890CE" w14:textId="77777777" w:rsidR="00F15594" w:rsidRPr="00AC78B3" w:rsidRDefault="003D42DE">
      <w:pPr>
        <w:ind w:left="360" w:hanging="360"/>
        <w:rPr>
          <w:rFonts w:ascii="Arial" w:eastAsia="Arial" w:hAnsi="Arial" w:cs="Arial"/>
          <w:b/>
          <w:sz w:val="22"/>
          <w:szCs w:val="22"/>
        </w:rPr>
      </w:pPr>
      <w:r w:rsidRPr="00AC78B3">
        <w:rPr>
          <w:rFonts w:ascii="Segoe UI Symbol" w:eastAsia="MS Gothic" w:hAnsi="Segoe UI Symbol" w:cs="Segoe UI Symbol"/>
          <w:b/>
          <w:sz w:val="22"/>
          <w:szCs w:val="22"/>
        </w:rPr>
        <w:t>☐</w:t>
      </w:r>
      <w:r w:rsidRPr="00AC78B3">
        <w:rPr>
          <w:rFonts w:ascii="Arial" w:eastAsia="Arial" w:hAnsi="Arial" w:cs="Arial"/>
          <w:b/>
          <w:sz w:val="22"/>
          <w:szCs w:val="22"/>
        </w:rPr>
        <w:t xml:space="preserve"> </w:t>
      </w:r>
      <w:r w:rsidRPr="00AC78B3">
        <w:rPr>
          <w:rFonts w:ascii="Arial" w:eastAsia="Arial" w:hAnsi="Arial" w:cs="Arial"/>
          <w:b/>
          <w:color w:val="000000"/>
          <w:sz w:val="22"/>
          <w:szCs w:val="22"/>
          <w:highlight w:val="white"/>
        </w:rPr>
        <w:t xml:space="preserve">General Narrative Questions </w:t>
      </w:r>
      <w:r w:rsidRPr="00AC78B3">
        <w:rPr>
          <w:rFonts w:ascii="Arial" w:eastAsia="Arial" w:hAnsi="Arial" w:cs="Arial"/>
          <w:color w:val="000000"/>
          <w:sz w:val="22"/>
          <w:szCs w:val="22"/>
          <w:highlight w:val="white"/>
        </w:rPr>
        <w:t>(this Word document) </w:t>
      </w:r>
    </w:p>
    <w:p w14:paraId="197890CF" w14:textId="77777777" w:rsidR="00F15594" w:rsidRPr="00AC78B3" w:rsidRDefault="003D42DE">
      <w:pPr>
        <w:ind w:left="360" w:hanging="360"/>
        <w:rPr>
          <w:rFonts w:ascii="Arial" w:eastAsia="Arial" w:hAnsi="Arial" w:cs="Arial"/>
          <w:b/>
          <w:sz w:val="22"/>
          <w:szCs w:val="22"/>
        </w:rPr>
      </w:pPr>
      <w:r w:rsidRPr="00AC78B3">
        <w:rPr>
          <w:rFonts w:ascii="Segoe UI Symbol" w:eastAsia="MS Gothic" w:hAnsi="Segoe UI Symbol" w:cs="Segoe UI Symbol"/>
          <w:b/>
          <w:sz w:val="22"/>
          <w:szCs w:val="22"/>
        </w:rPr>
        <w:t>☐</w:t>
      </w:r>
      <w:r w:rsidRPr="00AC78B3">
        <w:rPr>
          <w:rFonts w:ascii="Arial" w:eastAsia="Arial" w:hAnsi="Arial" w:cs="Arial"/>
          <w:b/>
          <w:sz w:val="22"/>
          <w:szCs w:val="22"/>
        </w:rPr>
        <w:t xml:space="preserve"> Workbook </w:t>
      </w:r>
      <w:r w:rsidRPr="00AC78B3">
        <w:rPr>
          <w:rFonts w:ascii="Arial" w:eastAsia="Arial" w:hAnsi="Arial" w:cs="Arial"/>
          <w:sz w:val="22"/>
          <w:szCs w:val="22"/>
        </w:rPr>
        <w:t>(Excel)</w:t>
      </w:r>
    </w:p>
    <w:p w14:paraId="197890D0" w14:textId="77777777" w:rsidR="00F15594" w:rsidRPr="00AC78B3" w:rsidRDefault="003D42DE">
      <w:pPr>
        <w:ind w:left="360" w:hanging="360"/>
        <w:rPr>
          <w:rFonts w:ascii="Arial" w:eastAsia="Arial" w:hAnsi="Arial" w:cs="Arial"/>
          <w:color w:val="000000"/>
          <w:sz w:val="22"/>
          <w:szCs w:val="22"/>
        </w:rPr>
      </w:pPr>
      <w:r w:rsidRPr="00AC78B3">
        <w:rPr>
          <w:rFonts w:ascii="Segoe UI Symbol" w:eastAsia="MS Gothic" w:hAnsi="Segoe UI Symbol" w:cs="Segoe UI Symbol"/>
          <w:b/>
          <w:sz w:val="22"/>
          <w:szCs w:val="22"/>
        </w:rPr>
        <w:t>☐</w:t>
      </w:r>
      <w:r w:rsidRPr="00AC78B3">
        <w:rPr>
          <w:rFonts w:ascii="Arial" w:eastAsia="Arial" w:hAnsi="Arial" w:cs="Arial"/>
          <w:b/>
          <w:sz w:val="22"/>
          <w:szCs w:val="22"/>
        </w:rPr>
        <w:t xml:space="preserve"> Project Area Maps</w:t>
      </w:r>
      <w:r w:rsidRPr="00AC78B3">
        <w:rPr>
          <w:rFonts w:ascii="Arial" w:eastAsia="Arial" w:hAnsi="Arial" w:cs="Arial"/>
          <w:sz w:val="22"/>
          <w:szCs w:val="22"/>
        </w:rPr>
        <w:t xml:space="preserve"> </w:t>
      </w:r>
      <w:r w:rsidRPr="00AC78B3">
        <w:rPr>
          <w:rFonts w:ascii="Arial" w:eastAsia="Arial" w:hAnsi="Arial" w:cs="Arial"/>
          <w:color w:val="000000"/>
          <w:sz w:val="22"/>
          <w:szCs w:val="22"/>
        </w:rPr>
        <w:t>(Two formats: 1) PDF, 2) a .zip file that contains the .</w:t>
      </w:r>
      <w:proofErr w:type="spellStart"/>
      <w:r w:rsidRPr="00AC78B3">
        <w:rPr>
          <w:rFonts w:ascii="Arial" w:eastAsia="Arial" w:hAnsi="Arial" w:cs="Arial"/>
          <w:color w:val="000000"/>
          <w:sz w:val="22"/>
          <w:szCs w:val="22"/>
        </w:rPr>
        <w:t>shp</w:t>
      </w:r>
      <w:proofErr w:type="spellEnd"/>
      <w:r w:rsidRPr="00AC78B3">
        <w:rPr>
          <w:rFonts w:ascii="Arial" w:eastAsia="Arial" w:hAnsi="Arial" w:cs="Arial"/>
          <w:color w:val="000000"/>
          <w:sz w:val="22"/>
          <w:szCs w:val="22"/>
        </w:rPr>
        <w:t>, .</w:t>
      </w:r>
      <w:proofErr w:type="spellStart"/>
      <w:r w:rsidRPr="00AC78B3">
        <w:rPr>
          <w:rFonts w:ascii="Arial" w:eastAsia="Arial" w:hAnsi="Arial" w:cs="Arial"/>
          <w:color w:val="000000"/>
          <w:sz w:val="22"/>
          <w:szCs w:val="22"/>
        </w:rPr>
        <w:t>shx</w:t>
      </w:r>
      <w:proofErr w:type="spellEnd"/>
      <w:r w:rsidRPr="00AC78B3">
        <w:rPr>
          <w:rFonts w:ascii="Arial" w:eastAsia="Arial" w:hAnsi="Arial" w:cs="Arial"/>
          <w:color w:val="000000"/>
          <w:sz w:val="22"/>
          <w:szCs w:val="22"/>
        </w:rPr>
        <w:t>, .</w:t>
      </w:r>
      <w:proofErr w:type="spellStart"/>
      <w:r w:rsidRPr="00AC78B3">
        <w:rPr>
          <w:rFonts w:ascii="Arial" w:eastAsia="Arial" w:hAnsi="Arial" w:cs="Arial"/>
          <w:color w:val="000000"/>
          <w:sz w:val="22"/>
          <w:szCs w:val="22"/>
        </w:rPr>
        <w:t>dbf</w:t>
      </w:r>
      <w:proofErr w:type="spellEnd"/>
      <w:r w:rsidRPr="00AC78B3">
        <w:rPr>
          <w:rFonts w:ascii="Arial" w:eastAsia="Arial" w:hAnsi="Arial" w:cs="Arial"/>
          <w:color w:val="000000"/>
          <w:sz w:val="22"/>
          <w:szCs w:val="22"/>
        </w:rPr>
        <w:t>, and .</w:t>
      </w:r>
      <w:proofErr w:type="spellStart"/>
      <w:r w:rsidRPr="00AC78B3">
        <w:rPr>
          <w:rFonts w:ascii="Arial" w:eastAsia="Arial" w:hAnsi="Arial" w:cs="Arial"/>
          <w:color w:val="000000"/>
          <w:sz w:val="22"/>
          <w:szCs w:val="22"/>
        </w:rPr>
        <w:t>prj</w:t>
      </w:r>
      <w:proofErr w:type="spellEnd"/>
      <w:r w:rsidRPr="00AC78B3">
        <w:rPr>
          <w:rFonts w:ascii="Arial" w:eastAsia="Arial" w:hAnsi="Arial" w:cs="Arial"/>
          <w:color w:val="000000"/>
          <w:sz w:val="22"/>
          <w:szCs w:val="22"/>
        </w:rPr>
        <w:t xml:space="preserve"> files that comprises the proposed Project Area shapefile)</w:t>
      </w:r>
    </w:p>
    <w:p w14:paraId="197890D1" w14:textId="77777777" w:rsidR="00F15594" w:rsidRPr="00AC78B3" w:rsidRDefault="003D42DE">
      <w:pPr>
        <w:ind w:left="360" w:hanging="360"/>
        <w:rPr>
          <w:rFonts w:ascii="Arial" w:eastAsia="Arial" w:hAnsi="Arial" w:cs="Arial"/>
          <w:b/>
          <w:sz w:val="22"/>
          <w:szCs w:val="22"/>
        </w:rPr>
      </w:pPr>
      <w:r w:rsidRPr="00AC78B3">
        <w:rPr>
          <w:rFonts w:ascii="Segoe UI Symbol" w:eastAsia="MS Gothic" w:hAnsi="Segoe UI Symbol" w:cs="Segoe UI Symbol"/>
          <w:b/>
          <w:sz w:val="22"/>
          <w:szCs w:val="22"/>
        </w:rPr>
        <w:t>☐</w:t>
      </w:r>
      <w:r w:rsidRPr="00AC78B3">
        <w:rPr>
          <w:rFonts w:ascii="Arial" w:eastAsia="Arial" w:hAnsi="Arial" w:cs="Arial"/>
          <w:b/>
          <w:sz w:val="22"/>
          <w:szCs w:val="22"/>
        </w:rPr>
        <w:t xml:space="preserve"> Supporting Documentation for Disadvantaged Unincorporated Areas Designations </w:t>
      </w:r>
      <w:r w:rsidRPr="00AC78B3">
        <w:rPr>
          <w:rFonts w:ascii="Arial" w:eastAsia="Arial" w:hAnsi="Arial" w:cs="Arial"/>
          <w:sz w:val="22"/>
          <w:szCs w:val="22"/>
        </w:rPr>
        <w:t>(</w:t>
      </w:r>
      <w:r w:rsidRPr="00AC78B3">
        <w:rPr>
          <w:rFonts w:ascii="Arial" w:eastAsia="Arial" w:hAnsi="Arial" w:cs="Arial"/>
          <w:i/>
          <w:sz w:val="22"/>
          <w:szCs w:val="22"/>
        </w:rPr>
        <w:t>if applicable</w:t>
      </w:r>
      <w:r w:rsidRPr="00AC78B3">
        <w:rPr>
          <w:rFonts w:ascii="Arial" w:eastAsia="Arial" w:hAnsi="Arial" w:cs="Arial"/>
          <w:sz w:val="22"/>
          <w:szCs w:val="22"/>
        </w:rPr>
        <w:t>)</w:t>
      </w:r>
    </w:p>
    <w:p w14:paraId="197890D2" w14:textId="77777777" w:rsidR="00F15594" w:rsidRPr="00AC78B3" w:rsidRDefault="003D42DE">
      <w:pPr>
        <w:ind w:left="360" w:hanging="360"/>
        <w:rPr>
          <w:rFonts w:ascii="Arial" w:eastAsia="Arial" w:hAnsi="Arial" w:cs="Arial"/>
          <w:b/>
          <w:sz w:val="22"/>
          <w:szCs w:val="22"/>
        </w:rPr>
      </w:pPr>
      <w:r w:rsidRPr="00AC78B3">
        <w:rPr>
          <w:rFonts w:ascii="Segoe UI Symbol" w:eastAsia="MS Gothic" w:hAnsi="Segoe UI Symbol" w:cs="Segoe UI Symbol"/>
          <w:b/>
          <w:sz w:val="22"/>
          <w:szCs w:val="22"/>
        </w:rPr>
        <w:t>☐</w:t>
      </w:r>
      <w:r w:rsidRPr="00AC78B3">
        <w:rPr>
          <w:rFonts w:ascii="Arial" w:eastAsia="Arial" w:hAnsi="Arial" w:cs="Arial"/>
          <w:b/>
          <w:sz w:val="22"/>
          <w:szCs w:val="22"/>
        </w:rPr>
        <w:t xml:space="preserve"> Letter of Commitment from Lead Applicant and Co-Applicants </w:t>
      </w:r>
      <w:r w:rsidRPr="00AC78B3">
        <w:rPr>
          <w:rFonts w:ascii="Arial" w:eastAsia="Arial" w:hAnsi="Arial" w:cs="Arial"/>
          <w:sz w:val="22"/>
          <w:szCs w:val="22"/>
        </w:rPr>
        <w:t>(pdf)</w:t>
      </w:r>
    </w:p>
    <w:p w14:paraId="197890D3" w14:textId="77777777" w:rsidR="00F15594" w:rsidRPr="00AC78B3" w:rsidRDefault="003D42DE">
      <w:pPr>
        <w:ind w:left="360" w:hanging="360"/>
        <w:rPr>
          <w:rFonts w:ascii="Arial" w:eastAsia="Arial" w:hAnsi="Arial" w:cs="Arial"/>
          <w:b/>
          <w:sz w:val="22"/>
          <w:szCs w:val="22"/>
        </w:rPr>
      </w:pPr>
      <w:r w:rsidRPr="00AC78B3">
        <w:rPr>
          <w:rFonts w:ascii="Segoe UI Symbol" w:eastAsia="MS Gothic" w:hAnsi="Segoe UI Symbol" w:cs="Segoe UI Symbol"/>
          <w:b/>
          <w:sz w:val="22"/>
          <w:szCs w:val="22"/>
        </w:rPr>
        <w:t>☐</w:t>
      </w:r>
      <w:r w:rsidRPr="00AC78B3">
        <w:rPr>
          <w:rFonts w:ascii="Arial" w:eastAsia="Arial" w:hAnsi="Arial" w:cs="Arial"/>
          <w:b/>
          <w:sz w:val="22"/>
          <w:szCs w:val="22"/>
        </w:rPr>
        <w:t xml:space="preserve"> Adopted Resolution from Lead Applicant </w:t>
      </w:r>
      <w:r w:rsidRPr="00AC78B3">
        <w:rPr>
          <w:rFonts w:ascii="Arial" w:eastAsia="Arial" w:hAnsi="Arial" w:cs="Arial"/>
          <w:i/>
          <w:sz w:val="22"/>
          <w:szCs w:val="22"/>
        </w:rPr>
        <w:t xml:space="preserve">or </w:t>
      </w:r>
      <w:r w:rsidRPr="00AC78B3">
        <w:rPr>
          <w:rFonts w:ascii="Arial" w:eastAsia="Arial" w:hAnsi="Arial" w:cs="Arial"/>
          <w:b/>
          <w:sz w:val="22"/>
          <w:szCs w:val="22"/>
        </w:rPr>
        <w:t xml:space="preserve">Letter of Commitment from the Public Agency Co-Applicant </w:t>
      </w:r>
      <w:r w:rsidRPr="00AC78B3">
        <w:rPr>
          <w:rFonts w:ascii="Arial" w:eastAsia="Arial" w:hAnsi="Arial" w:cs="Arial"/>
          <w:sz w:val="22"/>
          <w:szCs w:val="22"/>
        </w:rPr>
        <w:t>(pdf)</w:t>
      </w:r>
    </w:p>
    <w:p w14:paraId="197890D4" w14:textId="77777777" w:rsidR="00F15594" w:rsidRPr="00AC78B3" w:rsidRDefault="003D42DE">
      <w:pPr>
        <w:ind w:left="360" w:hanging="360"/>
        <w:rPr>
          <w:rFonts w:ascii="Arial" w:eastAsia="Arial" w:hAnsi="Arial" w:cs="Arial"/>
          <w:sz w:val="22"/>
          <w:szCs w:val="22"/>
        </w:rPr>
      </w:pPr>
      <w:r w:rsidRPr="00AC78B3">
        <w:rPr>
          <w:rFonts w:ascii="Segoe UI Symbol" w:eastAsia="MS Gothic" w:hAnsi="Segoe UI Symbol" w:cs="Segoe UI Symbol"/>
          <w:b/>
          <w:sz w:val="22"/>
          <w:szCs w:val="22"/>
        </w:rPr>
        <w:t>☐</w:t>
      </w:r>
      <w:r w:rsidRPr="00AC78B3">
        <w:rPr>
          <w:rFonts w:ascii="Arial" w:eastAsia="Arial" w:hAnsi="Arial" w:cs="Arial"/>
          <w:b/>
          <w:sz w:val="22"/>
          <w:szCs w:val="22"/>
        </w:rPr>
        <w:t xml:space="preserve"> Memorandum of Understanding </w:t>
      </w:r>
      <w:r w:rsidRPr="00AC78B3">
        <w:rPr>
          <w:rFonts w:ascii="Arial" w:eastAsia="Arial" w:hAnsi="Arial" w:cs="Arial"/>
          <w:i/>
          <w:sz w:val="22"/>
          <w:szCs w:val="22"/>
        </w:rPr>
        <w:t xml:space="preserve">or </w:t>
      </w:r>
      <w:r w:rsidRPr="00AC78B3">
        <w:rPr>
          <w:rFonts w:ascii="Arial" w:eastAsia="Arial" w:hAnsi="Arial" w:cs="Arial"/>
          <w:b/>
          <w:sz w:val="22"/>
          <w:szCs w:val="22"/>
        </w:rPr>
        <w:t xml:space="preserve">Letter of Commitment for applications with multiple jurisdictions </w:t>
      </w:r>
      <w:r w:rsidRPr="00AC78B3">
        <w:rPr>
          <w:rFonts w:ascii="Arial" w:eastAsia="Arial" w:hAnsi="Arial" w:cs="Arial"/>
          <w:sz w:val="22"/>
          <w:szCs w:val="22"/>
        </w:rPr>
        <w:t>(pdf)</w:t>
      </w:r>
    </w:p>
    <w:p w14:paraId="197890D5" w14:textId="77777777" w:rsidR="00F15594" w:rsidRPr="00AC78B3" w:rsidRDefault="003D42DE">
      <w:pPr>
        <w:ind w:left="360" w:hanging="360"/>
        <w:rPr>
          <w:rFonts w:ascii="Arial" w:eastAsia="Arial" w:hAnsi="Arial" w:cs="Arial"/>
          <w:b/>
          <w:sz w:val="22"/>
          <w:szCs w:val="22"/>
        </w:rPr>
      </w:pPr>
      <w:r w:rsidRPr="00AC78B3">
        <w:rPr>
          <w:rFonts w:ascii="Segoe UI Symbol" w:eastAsia="MS Gothic" w:hAnsi="Segoe UI Symbol" w:cs="Segoe UI Symbol"/>
          <w:b/>
          <w:sz w:val="22"/>
          <w:szCs w:val="22"/>
        </w:rPr>
        <w:t>☐</w:t>
      </w:r>
      <w:r w:rsidRPr="00AC78B3">
        <w:rPr>
          <w:rFonts w:ascii="Arial" w:eastAsia="Arial" w:hAnsi="Arial" w:cs="Arial"/>
          <w:b/>
          <w:sz w:val="22"/>
          <w:szCs w:val="22"/>
        </w:rPr>
        <w:t xml:space="preserve"> Letter from Local Jurisdiction’s Planning and Public Works Department, or equivalent </w:t>
      </w:r>
      <w:r w:rsidRPr="00AC78B3">
        <w:rPr>
          <w:rFonts w:ascii="Arial" w:eastAsia="Arial" w:hAnsi="Arial" w:cs="Arial"/>
          <w:sz w:val="22"/>
          <w:szCs w:val="22"/>
        </w:rPr>
        <w:t>demonstrating Consistency with Local Planning</w:t>
      </w:r>
      <w:r w:rsidRPr="00AC78B3">
        <w:rPr>
          <w:rFonts w:ascii="Arial" w:eastAsia="Arial" w:hAnsi="Arial" w:cs="Arial"/>
          <w:b/>
          <w:sz w:val="22"/>
          <w:szCs w:val="22"/>
        </w:rPr>
        <w:t xml:space="preserve"> </w:t>
      </w:r>
      <w:r w:rsidRPr="00AC78B3">
        <w:rPr>
          <w:rFonts w:ascii="Arial" w:eastAsia="Arial" w:hAnsi="Arial" w:cs="Arial"/>
          <w:sz w:val="22"/>
          <w:szCs w:val="22"/>
        </w:rPr>
        <w:t>(pdf)</w:t>
      </w:r>
    </w:p>
    <w:p w14:paraId="197890D6" w14:textId="77777777" w:rsidR="00F15594" w:rsidRPr="00AC78B3" w:rsidRDefault="003D42DE">
      <w:pPr>
        <w:ind w:left="360" w:hanging="360"/>
        <w:rPr>
          <w:rFonts w:ascii="Arial" w:eastAsia="Arial" w:hAnsi="Arial" w:cs="Arial"/>
          <w:b/>
          <w:sz w:val="22"/>
          <w:szCs w:val="22"/>
        </w:rPr>
      </w:pPr>
      <w:r w:rsidRPr="00AC78B3">
        <w:rPr>
          <w:rFonts w:ascii="Segoe UI Symbol" w:eastAsia="MS Gothic" w:hAnsi="Segoe UI Symbol" w:cs="Segoe UI Symbol"/>
          <w:b/>
          <w:sz w:val="22"/>
          <w:szCs w:val="22"/>
        </w:rPr>
        <w:t>☐</w:t>
      </w:r>
      <w:r w:rsidRPr="00AC78B3">
        <w:rPr>
          <w:rFonts w:ascii="Arial" w:eastAsia="Arial" w:hAnsi="Arial" w:cs="Arial"/>
          <w:b/>
          <w:sz w:val="22"/>
          <w:szCs w:val="22"/>
        </w:rPr>
        <w:t xml:space="preserve"> Letters of Commitment for Site Control </w:t>
      </w:r>
      <w:r w:rsidRPr="00AC78B3">
        <w:rPr>
          <w:rFonts w:ascii="Arial" w:eastAsia="Arial" w:hAnsi="Arial" w:cs="Arial"/>
          <w:sz w:val="22"/>
          <w:szCs w:val="22"/>
        </w:rPr>
        <w:t>(pdf)</w:t>
      </w:r>
      <w:r w:rsidRPr="00AC78B3">
        <w:rPr>
          <w:rFonts w:ascii="Arial" w:hAnsi="Arial" w:cs="Arial"/>
          <w:sz w:val="22"/>
          <w:szCs w:val="22"/>
        </w:rPr>
        <w:br w:type="page"/>
      </w:r>
    </w:p>
    <w:p w14:paraId="197890D7" w14:textId="77777777" w:rsidR="00F15594" w:rsidRPr="00AC78B3" w:rsidRDefault="003D42DE">
      <w:pPr>
        <w:pStyle w:val="Heading2"/>
        <w:rPr>
          <w:sz w:val="22"/>
        </w:rPr>
      </w:pPr>
      <w:r w:rsidRPr="00AC78B3">
        <w:rPr>
          <w:sz w:val="22"/>
        </w:rPr>
        <w:lastRenderedPageBreak/>
        <w:t>Vision for Transformation</w:t>
      </w:r>
    </w:p>
    <w:p w14:paraId="197890D8" w14:textId="77777777" w:rsidR="00F15594" w:rsidRPr="00AC78B3" w:rsidRDefault="00F15594">
      <w:pPr>
        <w:rPr>
          <w:rFonts w:ascii="Arial" w:eastAsia="Arial" w:hAnsi="Arial" w:cs="Arial"/>
          <w:b/>
          <w:sz w:val="22"/>
          <w:szCs w:val="22"/>
        </w:rPr>
      </w:pPr>
    </w:p>
    <w:p w14:paraId="197890D9" w14:textId="77777777" w:rsidR="00F15594" w:rsidRPr="00AC78B3" w:rsidRDefault="003D42DE">
      <w:pPr>
        <w:pStyle w:val="Heading3"/>
        <w:rPr>
          <w:b/>
        </w:rPr>
      </w:pPr>
      <w:r w:rsidRPr="00AC78B3">
        <w:rPr>
          <w:b/>
        </w:rPr>
        <w:t>Planning Area Profile</w:t>
      </w:r>
    </w:p>
    <w:p w14:paraId="197890DA" w14:textId="77777777" w:rsidR="00F15594" w:rsidRPr="00AC78B3" w:rsidRDefault="00F15594">
      <w:pPr>
        <w:rPr>
          <w:rFonts w:ascii="Arial" w:hAnsi="Arial" w:cs="Arial"/>
          <w:sz w:val="22"/>
          <w:szCs w:val="22"/>
        </w:rPr>
      </w:pPr>
    </w:p>
    <w:p w14:paraId="197890DB" w14:textId="77777777" w:rsidR="00F15594" w:rsidRPr="00AC78B3" w:rsidRDefault="003D42DE">
      <w:pPr>
        <w:numPr>
          <w:ilvl w:val="0"/>
          <w:numId w:val="2"/>
        </w:numPr>
        <w:pBdr>
          <w:top w:val="nil"/>
          <w:left w:val="nil"/>
          <w:bottom w:val="nil"/>
          <w:right w:val="nil"/>
          <w:between w:val="nil"/>
        </w:pBdr>
        <w:tabs>
          <w:tab w:val="left" w:pos="1267"/>
        </w:tabs>
        <w:rPr>
          <w:rFonts w:ascii="Arial" w:eastAsia="Arial" w:hAnsi="Arial" w:cs="Arial"/>
          <w:color w:val="000000"/>
          <w:sz w:val="22"/>
          <w:szCs w:val="22"/>
        </w:rPr>
      </w:pPr>
      <w:r w:rsidRPr="00AC78B3">
        <w:rPr>
          <w:rFonts w:ascii="Arial" w:eastAsia="Arial" w:hAnsi="Arial" w:cs="Arial"/>
          <w:color w:val="000000"/>
          <w:sz w:val="22"/>
          <w:szCs w:val="22"/>
        </w:rPr>
        <w:t xml:space="preserve">Describe how the proposed TCC Planning Project activities will lead to, and or, achieve the overall TCC program objectives of reducing GHGs, improving public health and environmental benefits, and expanding economic opportunity and shared prosperity in the Planning Area. </w:t>
      </w:r>
      <w:r w:rsidRPr="00AC78B3">
        <w:rPr>
          <w:rFonts w:ascii="Arial" w:eastAsia="Arial" w:hAnsi="Arial" w:cs="Arial"/>
          <w:b/>
          <w:color w:val="000000"/>
          <w:sz w:val="22"/>
          <w:szCs w:val="22"/>
        </w:rPr>
        <w:t>(200 words)</w:t>
      </w:r>
    </w:p>
    <w:p w14:paraId="197890DC" w14:textId="77777777" w:rsidR="00F15594" w:rsidRPr="00AC78B3" w:rsidRDefault="00F15594">
      <w:pPr>
        <w:pBdr>
          <w:top w:val="nil"/>
          <w:left w:val="nil"/>
          <w:bottom w:val="nil"/>
          <w:right w:val="nil"/>
          <w:between w:val="nil"/>
        </w:pBdr>
        <w:tabs>
          <w:tab w:val="left" w:pos="1267"/>
        </w:tabs>
        <w:rPr>
          <w:rFonts w:ascii="Arial" w:eastAsia="Arial" w:hAnsi="Arial" w:cs="Arial"/>
          <w:color w:val="000000"/>
          <w:sz w:val="22"/>
          <w:szCs w:val="22"/>
        </w:rPr>
      </w:pPr>
    </w:p>
    <w:p w14:paraId="197890DD" w14:textId="77777777" w:rsidR="00F15594" w:rsidRPr="00AC78B3" w:rsidRDefault="003D42DE">
      <w:pPr>
        <w:numPr>
          <w:ilvl w:val="1"/>
          <w:numId w:val="2"/>
        </w:numPr>
        <w:pBdr>
          <w:top w:val="nil"/>
          <w:left w:val="nil"/>
          <w:bottom w:val="nil"/>
          <w:right w:val="nil"/>
          <w:between w:val="nil"/>
        </w:pBdr>
        <w:jc w:val="both"/>
        <w:rPr>
          <w:rFonts w:ascii="Arial" w:eastAsia="Arial" w:hAnsi="Arial" w:cs="Arial"/>
          <w:color w:val="000000"/>
          <w:sz w:val="22"/>
          <w:szCs w:val="22"/>
        </w:rPr>
      </w:pPr>
      <w:r w:rsidRPr="00AC78B3">
        <w:rPr>
          <w:rFonts w:ascii="Arial" w:eastAsia="Arial" w:hAnsi="Arial" w:cs="Arial"/>
          <w:color w:val="000000"/>
          <w:sz w:val="22"/>
          <w:szCs w:val="22"/>
        </w:rPr>
        <w:t>Achieving Significant Reductions in Greenhouse Gas Emissions</w:t>
      </w:r>
    </w:p>
    <w:p w14:paraId="197890DE" w14:textId="77777777" w:rsidR="00F15594" w:rsidRPr="00AC78B3" w:rsidRDefault="003D42DE">
      <w:pPr>
        <w:numPr>
          <w:ilvl w:val="1"/>
          <w:numId w:val="2"/>
        </w:numPr>
        <w:pBdr>
          <w:top w:val="nil"/>
          <w:left w:val="nil"/>
          <w:bottom w:val="nil"/>
          <w:right w:val="nil"/>
          <w:between w:val="nil"/>
        </w:pBdr>
        <w:jc w:val="both"/>
        <w:rPr>
          <w:rFonts w:ascii="Arial" w:eastAsia="Arial" w:hAnsi="Arial" w:cs="Arial"/>
          <w:color w:val="000000"/>
          <w:sz w:val="22"/>
          <w:szCs w:val="22"/>
        </w:rPr>
      </w:pPr>
      <w:r w:rsidRPr="00AC78B3">
        <w:rPr>
          <w:rFonts w:ascii="Arial" w:eastAsia="Arial" w:hAnsi="Arial" w:cs="Arial"/>
          <w:color w:val="000000"/>
          <w:sz w:val="22"/>
          <w:szCs w:val="22"/>
        </w:rPr>
        <w:t>Improving Public Health and Environmental Benefits</w:t>
      </w:r>
    </w:p>
    <w:p w14:paraId="197890DF" w14:textId="77777777" w:rsidR="00F15594" w:rsidRPr="00AC78B3" w:rsidRDefault="003D42DE">
      <w:pPr>
        <w:numPr>
          <w:ilvl w:val="1"/>
          <w:numId w:val="2"/>
        </w:numPr>
        <w:pBdr>
          <w:top w:val="nil"/>
          <w:left w:val="nil"/>
          <w:bottom w:val="nil"/>
          <w:right w:val="nil"/>
          <w:between w:val="nil"/>
        </w:pBdr>
        <w:jc w:val="both"/>
        <w:rPr>
          <w:rFonts w:ascii="Arial" w:eastAsia="Arial" w:hAnsi="Arial" w:cs="Arial"/>
          <w:color w:val="000000"/>
          <w:sz w:val="22"/>
          <w:szCs w:val="22"/>
        </w:rPr>
      </w:pPr>
      <w:r w:rsidRPr="00AC78B3">
        <w:rPr>
          <w:rFonts w:ascii="Arial" w:eastAsia="Arial" w:hAnsi="Arial" w:cs="Arial"/>
          <w:color w:val="000000"/>
          <w:sz w:val="22"/>
          <w:szCs w:val="22"/>
        </w:rPr>
        <w:t>Expanding Economic Opportunity and Shared Prosperity</w:t>
      </w:r>
    </w:p>
    <w:p w14:paraId="6E84DEEC" w14:textId="77777777" w:rsidR="00297B3C" w:rsidRPr="00AC78B3" w:rsidRDefault="00297B3C" w:rsidP="00297B3C">
      <w:pPr>
        <w:pBdr>
          <w:top w:val="nil"/>
          <w:left w:val="nil"/>
          <w:bottom w:val="nil"/>
          <w:right w:val="nil"/>
          <w:between w:val="nil"/>
        </w:pBdr>
        <w:jc w:val="both"/>
        <w:rPr>
          <w:rFonts w:ascii="Arial" w:eastAsia="Arial" w:hAnsi="Arial" w:cs="Arial"/>
          <w:color w:val="000000"/>
          <w:sz w:val="22"/>
          <w:szCs w:val="22"/>
        </w:rPr>
      </w:pPr>
    </w:p>
    <w:p w14:paraId="252652BC" w14:textId="2557D834" w:rsidR="00492B41" w:rsidRPr="00AC78B3" w:rsidRDefault="00492B41" w:rsidP="00492B41">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The Newberry Springs Community Enhancement Project is a comprehensive plan to improve the quality of life in the community</w:t>
      </w:r>
      <w:r w:rsidR="00185FAD" w:rsidRPr="00AC78B3">
        <w:rPr>
          <w:rFonts w:ascii="Arial" w:hAnsi="Arial" w:cs="Arial"/>
          <w:color w:val="1F1F1F"/>
          <w:sz w:val="22"/>
          <w:szCs w:val="22"/>
        </w:rPr>
        <w:t xml:space="preserve"> with</w:t>
      </w:r>
      <w:r w:rsidRPr="00AC78B3">
        <w:rPr>
          <w:rFonts w:ascii="Arial" w:hAnsi="Arial" w:cs="Arial"/>
          <w:color w:val="1F1F1F"/>
          <w:sz w:val="22"/>
          <w:szCs w:val="22"/>
        </w:rPr>
        <w:t xml:space="preserve"> three main components:</w:t>
      </w:r>
    </w:p>
    <w:p w14:paraId="4A40B10A" w14:textId="5D0CFE81" w:rsidR="00492B41" w:rsidRPr="00AC78B3" w:rsidRDefault="00492B41" w:rsidP="00492B41">
      <w:pPr>
        <w:numPr>
          <w:ilvl w:val="0"/>
          <w:numId w:val="12"/>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Upgrading the CSD's existing community center and assessing the parkland for renovation.</w:t>
      </w:r>
      <w:r w:rsidRPr="00AC78B3">
        <w:rPr>
          <w:rFonts w:ascii="Arial" w:hAnsi="Arial" w:cs="Arial"/>
          <w:color w:val="1F1F1F"/>
          <w:sz w:val="22"/>
          <w:szCs w:val="22"/>
        </w:rPr>
        <w:t> This will include sustainability measures, such as facilitating electric vehicle infrastructure, building electrification, and green energy and energy efficiency strategies.</w:t>
      </w:r>
    </w:p>
    <w:p w14:paraId="2ED4B60F" w14:textId="7FB7411E" w:rsidR="00492B41" w:rsidRPr="00AC78B3" w:rsidRDefault="00492B41" w:rsidP="00492B41">
      <w:pPr>
        <w:numPr>
          <w:ilvl w:val="0"/>
          <w:numId w:val="12"/>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Establishing a much-needed centralized Civic Hub to improve the delivery of authorized CSD services and provide space for a satellite federally qualified health care center</w:t>
      </w:r>
      <w:r w:rsidR="00781CB5" w:rsidRPr="00AC78B3">
        <w:rPr>
          <w:rStyle w:val="Strong"/>
          <w:rFonts w:ascii="Arial" w:hAnsi="Arial" w:cs="Arial"/>
          <w:b w:val="0"/>
          <w:bCs w:val="0"/>
          <w:color w:val="1F1F1F"/>
          <w:sz w:val="22"/>
          <w:szCs w:val="22"/>
        </w:rPr>
        <w:t xml:space="preserve"> and </w:t>
      </w:r>
      <w:r w:rsidR="0006490B" w:rsidRPr="00AC78B3">
        <w:rPr>
          <w:rStyle w:val="Strong"/>
          <w:rFonts w:ascii="Arial" w:hAnsi="Arial" w:cs="Arial"/>
          <w:b w:val="0"/>
          <w:bCs w:val="0"/>
          <w:color w:val="1F1F1F"/>
          <w:sz w:val="22"/>
          <w:szCs w:val="22"/>
        </w:rPr>
        <w:t>marketplace</w:t>
      </w:r>
      <w:r w:rsidR="00781CB5" w:rsidRPr="00AC78B3">
        <w:rPr>
          <w:rStyle w:val="Strong"/>
          <w:rFonts w:ascii="Arial" w:hAnsi="Arial" w:cs="Arial"/>
          <w:b w:val="0"/>
          <w:bCs w:val="0"/>
          <w:color w:val="1F1F1F"/>
          <w:sz w:val="22"/>
          <w:szCs w:val="22"/>
        </w:rPr>
        <w:t>.</w:t>
      </w:r>
    </w:p>
    <w:p w14:paraId="315926BB" w14:textId="6326497B" w:rsidR="00492B41" w:rsidRPr="00AC78B3" w:rsidRDefault="00492B41" w:rsidP="00492B41">
      <w:pPr>
        <w:numPr>
          <w:ilvl w:val="0"/>
          <w:numId w:val="12"/>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Planning designs for the CSD Community Center include an upgrade to a commercial kitchen facility to be used to grow cottage industry businesses.</w:t>
      </w:r>
      <w:r w:rsidRPr="00AC78B3">
        <w:rPr>
          <w:rFonts w:ascii="Arial" w:hAnsi="Arial" w:cs="Arial"/>
          <w:color w:val="1F1F1F"/>
          <w:sz w:val="22"/>
          <w:szCs w:val="22"/>
        </w:rPr>
        <w:t> This will provide a much-needed resource for local businesses and entrepreneurs, and it will also help to improve the health and well-being of the community.</w:t>
      </w:r>
    </w:p>
    <w:p w14:paraId="442FA023" w14:textId="74796483" w:rsidR="00492B41" w:rsidRPr="00AC78B3" w:rsidRDefault="004041EA" w:rsidP="00492B41">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Community benefits include</w:t>
      </w:r>
      <w:r w:rsidR="00492B41" w:rsidRPr="00AC78B3">
        <w:rPr>
          <w:rFonts w:ascii="Arial" w:hAnsi="Arial" w:cs="Arial"/>
          <w:color w:val="1F1F1F"/>
          <w:sz w:val="22"/>
          <w:szCs w:val="22"/>
        </w:rPr>
        <w:t>:</w:t>
      </w:r>
    </w:p>
    <w:p w14:paraId="721F2E23" w14:textId="77777777" w:rsidR="00492B41" w:rsidRPr="00AC78B3" w:rsidRDefault="00492B41" w:rsidP="00492B41">
      <w:pPr>
        <w:numPr>
          <w:ilvl w:val="0"/>
          <w:numId w:val="13"/>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Reduced greenhouse gas emissions.</w:t>
      </w:r>
      <w:r w:rsidRPr="00AC78B3">
        <w:rPr>
          <w:rFonts w:ascii="Arial" w:hAnsi="Arial" w:cs="Arial"/>
          <w:color w:val="1F1F1F"/>
          <w:sz w:val="22"/>
          <w:szCs w:val="22"/>
        </w:rPr>
        <w:t> The sustainability measures included in the project will help to reduce the community's carbon footprint.</w:t>
      </w:r>
    </w:p>
    <w:p w14:paraId="3139E33C" w14:textId="46D34BC9" w:rsidR="00492B41" w:rsidRPr="00AC78B3" w:rsidRDefault="00492B41" w:rsidP="00492B41">
      <w:pPr>
        <w:numPr>
          <w:ilvl w:val="0"/>
          <w:numId w:val="13"/>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satellite health care center will provide much-needed healthcare services to residents who live in a rural area.</w:t>
      </w:r>
    </w:p>
    <w:p w14:paraId="14CF4BA4" w14:textId="6F87C8E9" w:rsidR="00492B41" w:rsidRPr="00AC78B3" w:rsidRDefault="00492B41" w:rsidP="00492B41">
      <w:pPr>
        <w:numPr>
          <w:ilvl w:val="0"/>
          <w:numId w:val="13"/>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commercial kitchen facility and marketplace will provide a space for local businesses to grow and thrive.</w:t>
      </w:r>
    </w:p>
    <w:p w14:paraId="6F959A0F" w14:textId="330F2BCC" w:rsidR="00492B41" w:rsidRPr="00AC78B3" w:rsidRDefault="00492B41" w:rsidP="00492B41">
      <w:pPr>
        <w:numPr>
          <w:ilvl w:val="0"/>
          <w:numId w:val="13"/>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project will improve access to physical activity, healthy food, and social services.</w:t>
      </w:r>
    </w:p>
    <w:p w14:paraId="197890E3" w14:textId="77777777" w:rsidR="00F15594" w:rsidRPr="00AC78B3" w:rsidRDefault="003D42DE">
      <w:pPr>
        <w:numPr>
          <w:ilvl w:val="0"/>
          <w:numId w:val="2"/>
        </w:numPr>
        <w:pBdr>
          <w:top w:val="nil"/>
          <w:left w:val="nil"/>
          <w:bottom w:val="nil"/>
          <w:right w:val="nil"/>
          <w:between w:val="nil"/>
        </w:pBdr>
        <w:tabs>
          <w:tab w:val="left" w:pos="1267"/>
        </w:tabs>
        <w:rPr>
          <w:rFonts w:ascii="Arial" w:eastAsia="Arial" w:hAnsi="Arial" w:cs="Arial"/>
          <w:color w:val="000000"/>
          <w:sz w:val="22"/>
          <w:szCs w:val="22"/>
        </w:rPr>
      </w:pPr>
      <w:r w:rsidRPr="00AC78B3">
        <w:rPr>
          <w:rFonts w:ascii="Arial" w:eastAsia="Arial" w:hAnsi="Arial" w:cs="Arial"/>
          <w:color w:val="000000"/>
          <w:sz w:val="22"/>
          <w:szCs w:val="22"/>
        </w:rPr>
        <w:t xml:space="preserve">Describe how the Planning Area meets the eligibility requirements outlined in the TCC Program Guidelines </w:t>
      </w:r>
      <w:r w:rsidRPr="00AC78B3">
        <w:rPr>
          <w:rFonts w:ascii="Arial" w:eastAsia="Arial" w:hAnsi="Arial" w:cs="Arial"/>
          <w:b/>
          <w:color w:val="000000"/>
          <w:sz w:val="22"/>
          <w:szCs w:val="22"/>
        </w:rPr>
        <w:t>(200 words)</w:t>
      </w:r>
      <w:r w:rsidRPr="00AC78B3">
        <w:rPr>
          <w:rFonts w:ascii="Arial" w:eastAsia="Arial" w:hAnsi="Arial" w:cs="Arial"/>
          <w:color w:val="000000"/>
          <w:sz w:val="22"/>
          <w:szCs w:val="22"/>
        </w:rPr>
        <w:t>:</w:t>
      </w:r>
    </w:p>
    <w:p w14:paraId="197890E4" w14:textId="77777777" w:rsidR="00F15594" w:rsidRPr="00AC78B3" w:rsidRDefault="00F15594">
      <w:pPr>
        <w:pBdr>
          <w:top w:val="nil"/>
          <w:left w:val="nil"/>
          <w:bottom w:val="nil"/>
          <w:right w:val="nil"/>
          <w:between w:val="nil"/>
        </w:pBdr>
        <w:tabs>
          <w:tab w:val="left" w:pos="1267"/>
        </w:tabs>
        <w:rPr>
          <w:rFonts w:ascii="Arial" w:eastAsia="Arial" w:hAnsi="Arial" w:cs="Arial"/>
          <w:color w:val="000000"/>
          <w:sz w:val="22"/>
          <w:szCs w:val="22"/>
        </w:rPr>
      </w:pPr>
    </w:p>
    <w:p w14:paraId="197890E5" w14:textId="77777777" w:rsidR="00F15594" w:rsidRPr="00AC78B3" w:rsidRDefault="003D42DE">
      <w:pPr>
        <w:numPr>
          <w:ilvl w:val="1"/>
          <w:numId w:val="2"/>
        </w:numPr>
        <w:pBdr>
          <w:top w:val="nil"/>
          <w:left w:val="nil"/>
          <w:bottom w:val="nil"/>
          <w:right w:val="nil"/>
          <w:between w:val="nil"/>
        </w:pBdr>
        <w:tabs>
          <w:tab w:val="left" w:pos="1267"/>
        </w:tabs>
        <w:rPr>
          <w:rFonts w:ascii="Arial" w:eastAsia="Arial" w:hAnsi="Arial" w:cs="Arial"/>
          <w:color w:val="000000"/>
          <w:sz w:val="22"/>
          <w:szCs w:val="22"/>
        </w:rPr>
      </w:pPr>
      <w:r w:rsidRPr="00AC78B3">
        <w:rPr>
          <w:rFonts w:ascii="Arial" w:eastAsia="Arial" w:hAnsi="Arial" w:cs="Arial"/>
          <w:color w:val="000000"/>
          <w:sz w:val="22"/>
          <w:szCs w:val="22"/>
        </w:rPr>
        <w:t>Total square miles</w:t>
      </w:r>
    </w:p>
    <w:p w14:paraId="197890E6" w14:textId="77777777" w:rsidR="00F15594" w:rsidRPr="00AC78B3" w:rsidRDefault="003D42DE">
      <w:pPr>
        <w:numPr>
          <w:ilvl w:val="1"/>
          <w:numId w:val="2"/>
        </w:numPr>
        <w:pBdr>
          <w:top w:val="nil"/>
          <w:left w:val="nil"/>
          <w:bottom w:val="nil"/>
          <w:right w:val="nil"/>
          <w:between w:val="nil"/>
        </w:pBdr>
        <w:tabs>
          <w:tab w:val="left" w:pos="1267"/>
        </w:tabs>
        <w:rPr>
          <w:rFonts w:ascii="Arial" w:eastAsia="Arial" w:hAnsi="Arial" w:cs="Arial"/>
          <w:color w:val="000000"/>
          <w:sz w:val="22"/>
          <w:szCs w:val="22"/>
        </w:rPr>
      </w:pPr>
      <w:r w:rsidRPr="00AC78B3">
        <w:rPr>
          <w:rFonts w:ascii="Arial" w:eastAsia="Arial" w:hAnsi="Arial" w:cs="Arial"/>
          <w:color w:val="000000"/>
          <w:sz w:val="22"/>
          <w:szCs w:val="22"/>
        </w:rPr>
        <w:t xml:space="preserve">Percentage of Project Area that falls within eligible priority population areas: the top 25% disadvantaged communities per </w:t>
      </w:r>
      <w:proofErr w:type="spellStart"/>
      <w:r w:rsidRPr="00AC78B3">
        <w:rPr>
          <w:rFonts w:ascii="Arial" w:eastAsia="Arial" w:hAnsi="Arial" w:cs="Arial"/>
          <w:color w:val="000000"/>
          <w:sz w:val="22"/>
          <w:szCs w:val="22"/>
        </w:rPr>
        <w:t>CalEnviroScreen</w:t>
      </w:r>
      <w:proofErr w:type="spellEnd"/>
      <w:r w:rsidRPr="00AC78B3">
        <w:rPr>
          <w:rFonts w:ascii="Arial" w:eastAsia="Arial" w:hAnsi="Arial" w:cs="Arial"/>
          <w:color w:val="000000"/>
          <w:sz w:val="22"/>
          <w:szCs w:val="22"/>
        </w:rPr>
        <w:t xml:space="preserve"> 4.0 or 3.0</w:t>
      </w:r>
      <w:r w:rsidRPr="00AC78B3">
        <w:rPr>
          <w:rFonts w:ascii="Arial" w:eastAsia="Arial" w:hAnsi="Arial" w:cs="Arial"/>
          <w:color w:val="498205"/>
          <w:sz w:val="22"/>
          <w:szCs w:val="22"/>
          <w:u w:val="single"/>
        </w:rPr>
        <w:t>,</w:t>
      </w:r>
      <w:r w:rsidRPr="00AC78B3">
        <w:rPr>
          <w:rFonts w:ascii="Arial" w:eastAsia="Arial" w:hAnsi="Arial" w:cs="Arial"/>
          <w:color w:val="498205"/>
          <w:sz w:val="22"/>
          <w:szCs w:val="22"/>
        </w:rPr>
        <w:t xml:space="preserve"> </w:t>
      </w:r>
      <w:r w:rsidRPr="00AC78B3">
        <w:rPr>
          <w:rFonts w:ascii="Arial" w:eastAsia="Arial" w:hAnsi="Arial" w:cs="Arial"/>
          <w:color w:val="000000"/>
          <w:sz w:val="22"/>
          <w:szCs w:val="22"/>
        </w:rPr>
        <w:t>federally recognized tribal communities, or eligible disadvantaged unincorporated communities.</w:t>
      </w:r>
    </w:p>
    <w:p w14:paraId="197890E7" w14:textId="77777777" w:rsidR="00F15594" w:rsidRPr="00AC78B3" w:rsidRDefault="003D42DE">
      <w:pPr>
        <w:numPr>
          <w:ilvl w:val="1"/>
          <w:numId w:val="2"/>
        </w:numPr>
        <w:pBdr>
          <w:top w:val="nil"/>
          <w:left w:val="nil"/>
          <w:bottom w:val="nil"/>
          <w:right w:val="nil"/>
          <w:between w:val="nil"/>
        </w:pBdr>
        <w:tabs>
          <w:tab w:val="left" w:pos="1267"/>
        </w:tabs>
        <w:rPr>
          <w:rFonts w:ascii="Arial" w:eastAsia="Arial" w:hAnsi="Arial" w:cs="Arial"/>
          <w:color w:val="000000"/>
          <w:sz w:val="22"/>
          <w:szCs w:val="22"/>
        </w:rPr>
      </w:pPr>
      <w:r w:rsidRPr="00AC78B3">
        <w:rPr>
          <w:rFonts w:ascii="Arial" w:eastAsia="Arial" w:hAnsi="Arial" w:cs="Arial"/>
          <w:color w:val="000000"/>
          <w:sz w:val="22"/>
          <w:szCs w:val="22"/>
        </w:rPr>
        <w:lastRenderedPageBreak/>
        <w:t>Percentage of the Project Area that falls within low-income communities per AB 1550.</w:t>
      </w:r>
    </w:p>
    <w:p w14:paraId="197890E8" w14:textId="77777777" w:rsidR="00F15594" w:rsidRPr="00AC78B3" w:rsidRDefault="003D42DE">
      <w:pPr>
        <w:numPr>
          <w:ilvl w:val="1"/>
          <w:numId w:val="2"/>
        </w:numPr>
        <w:pBdr>
          <w:top w:val="nil"/>
          <w:left w:val="nil"/>
          <w:bottom w:val="nil"/>
          <w:right w:val="nil"/>
          <w:between w:val="nil"/>
        </w:pBdr>
        <w:tabs>
          <w:tab w:val="left" w:pos="1267"/>
        </w:tabs>
        <w:rPr>
          <w:rFonts w:ascii="Arial" w:eastAsia="Arial" w:hAnsi="Arial" w:cs="Arial"/>
          <w:color w:val="000000"/>
          <w:sz w:val="22"/>
          <w:szCs w:val="22"/>
          <w:u w:val="single"/>
        </w:rPr>
      </w:pPr>
      <w:r w:rsidRPr="00AC78B3">
        <w:rPr>
          <w:rFonts w:ascii="Arial" w:eastAsia="Arial" w:hAnsi="Arial" w:cs="Arial"/>
          <w:color w:val="000000"/>
          <w:sz w:val="22"/>
          <w:szCs w:val="22"/>
        </w:rPr>
        <w:t>Project Areas with disadvantaged unincorporated communities (DUCs) should describe the eligibility method(s) used per the Guidelines (Verification of DUC status the Local Agency Formation Commission (LAFCo), TCC Mapping Tool, and/or Self-identified DUC with Localized Data). DUC applicants that establish eligibility through LAFCo status or localized data must submit supporting documentation.</w:t>
      </w:r>
    </w:p>
    <w:p w14:paraId="740A93E9" w14:textId="77777777" w:rsidR="00C94903" w:rsidRPr="00AC78B3" w:rsidRDefault="00C94903" w:rsidP="00C94903">
      <w:pPr>
        <w:numPr>
          <w:ilvl w:val="0"/>
          <w:numId w:val="15"/>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Total square miles:</w:t>
      </w:r>
      <w:r w:rsidRPr="00AC78B3">
        <w:rPr>
          <w:rFonts w:ascii="Arial" w:hAnsi="Arial" w:cs="Arial"/>
          <w:color w:val="1F1F1F"/>
          <w:sz w:val="22"/>
          <w:szCs w:val="22"/>
        </w:rPr>
        <w:t> The Planning Area is approximately 117-sq. mi. (300 km2) in size.</w:t>
      </w:r>
    </w:p>
    <w:p w14:paraId="54D94123" w14:textId="77777777" w:rsidR="00C94903" w:rsidRPr="00AC78B3" w:rsidRDefault="00C94903" w:rsidP="00C94903">
      <w:pPr>
        <w:numPr>
          <w:ilvl w:val="0"/>
          <w:numId w:val="15"/>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Percentage of Project Area that falls within eligible priority population areas:</w:t>
      </w:r>
      <w:r w:rsidRPr="00AC78B3">
        <w:rPr>
          <w:rFonts w:ascii="Arial" w:hAnsi="Arial" w:cs="Arial"/>
          <w:color w:val="1F1F1F"/>
          <w:sz w:val="22"/>
          <w:szCs w:val="22"/>
        </w:rPr>
        <w:t xml:space="preserve"> The Planning Area falls entirely within the top 25% disadvantaged communities per </w:t>
      </w:r>
      <w:proofErr w:type="spellStart"/>
      <w:r w:rsidRPr="00AC78B3">
        <w:rPr>
          <w:rFonts w:ascii="Arial" w:hAnsi="Arial" w:cs="Arial"/>
          <w:color w:val="1F1F1F"/>
          <w:sz w:val="22"/>
          <w:szCs w:val="22"/>
        </w:rPr>
        <w:t>CalEnviroScreen</w:t>
      </w:r>
      <w:proofErr w:type="spellEnd"/>
      <w:r w:rsidRPr="00AC78B3">
        <w:rPr>
          <w:rFonts w:ascii="Arial" w:hAnsi="Arial" w:cs="Arial"/>
          <w:color w:val="1F1F1F"/>
          <w:sz w:val="22"/>
          <w:szCs w:val="22"/>
        </w:rPr>
        <w:t xml:space="preserve"> 4.0, and it also falls within an eligible disadvantaged unincorporated community (DUC).</w:t>
      </w:r>
    </w:p>
    <w:p w14:paraId="2DA4C058" w14:textId="77777777" w:rsidR="00C94903" w:rsidRPr="00AC78B3" w:rsidRDefault="00C94903" w:rsidP="00C94903">
      <w:pPr>
        <w:numPr>
          <w:ilvl w:val="0"/>
          <w:numId w:val="15"/>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Percentage of the Project Area that falls within low-income communities per AB 1550:</w:t>
      </w:r>
      <w:r w:rsidRPr="00AC78B3">
        <w:rPr>
          <w:rFonts w:ascii="Arial" w:hAnsi="Arial" w:cs="Arial"/>
          <w:color w:val="1F1F1F"/>
          <w:sz w:val="22"/>
          <w:szCs w:val="22"/>
        </w:rPr>
        <w:t> The Planning Area falls entirely within an AB 1550 low-income community.</w:t>
      </w:r>
    </w:p>
    <w:p w14:paraId="2473C7A3" w14:textId="77777777" w:rsidR="00C94903" w:rsidRPr="00AC78B3" w:rsidRDefault="00C94903" w:rsidP="00C94903">
      <w:pPr>
        <w:numPr>
          <w:ilvl w:val="0"/>
          <w:numId w:val="15"/>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Eligibility method(s) used:</w:t>
      </w:r>
      <w:r w:rsidRPr="00AC78B3">
        <w:rPr>
          <w:rFonts w:ascii="Arial" w:hAnsi="Arial" w:cs="Arial"/>
          <w:color w:val="1F1F1F"/>
          <w:sz w:val="22"/>
          <w:szCs w:val="22"/>
        </w:rPr>
        <w:t> The eligibility of the Planning Area was determined using the CalEPA SB 535 Disadvantaged Communities and the California Air Resources Board's mapping tools on Disadvantaged and Low-income Communities Investments, as well as the California Healthy Places Index.</w:t>
      </w:r>
    </w:p>
    <w:p w14:paraId="08BE7FA0" w14:textId="2E57FB8D" w:rsidR="00C94903" w:rsidRPr="00AC78B3" w:rsidRDefault="00C94903" w:rsidP="00C94903">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 xml:space="preserve">In addition to meeting the eligibility requirements, the Planning Area also has </w:t>
      </w:r>
      <w:r w:rsidR="00236470" w:rsidRPr="00AC78B3">
        <w:rPr>
          <w:rFonts w:ascii="Arial" w:hAnsi="Arial" w:cs="Arial"/>
          <w:color w:val="1F1F1F"/>
          <w:sz w:val="22"/>
          <w:szCs w:val="22"/>
        </w:rPr>
        <w:t>several</w:t>
      </w:r>
      <w:r w:rsidRPr="00AC78B3">
        <w:rPr>
          <w:rFonts w:ascii="Arial" w:hAnsi="Arial" w:cs="Arial"/>
          <w:color w:val="1F1F1F"/>
          <w:sz w:val="22"/>
          <w:szCs w:val="22"/>
        </w:rPr>
        <w:t xml:space="preserve"> other characteristics that make it a good candidate for the TCC Program. These characteristics include:</w:t>
      </w:r>
    </w:p>
    <w:p w14:paraId="0F32D493" w14:textId="77777777" w:rsidR="00C94903" w:rsidRPr="00AC78B3" w:rsidRDefault="00C94903" w:rsidP="00C94903">
      <w:pPr>
        <w:numPr>
          <w:ilvl w:val="0"/>
          <w:numId w:val="16"/>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Planning Area is a rural area with limited access to healthcare, healthy food, and other essential services.</w:t>
      </w:r>
    </w:p>
    <w:p w14:paraId="2C11CEC4" w14:textId="1723F1FA" w:rsidR="00C94903" w:rsidRPr="00AC78B3" w:rsidRDefault="00C94903" w:rsidP="00C94903">
      <w:pPr>
        <w:numPr>
          <w:ilvl w:val="0"/>
          <w:numId w:val="16"/>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Planning Area has a high percentage of low-income residents</w:t>
      </w:r>
      <w:r w:rsidR="00124398" w:rsidRPr="00AC78B3">
        <w:rPr>
          <w:rFonts w:ascii="Arial" w:hAnsi="Arial" w:cs="Arial"/>
          <w:color w:val="1F1F1F"/>
          <w:sz w:val="22"/>
          <w:szCs w:val="22"/>
        </w:rPr>
        <w:t>.</w:t>
      </w:r>
    </w:p>
    <w:p w14:paraId="4235F3FE" w14:textId="1DCD3C55" w:rsidR="00C94903" w:rsidRPr="00AC78B3" w:rsidRDefault="00C94903" w:rsidP="00C94903">
      <w:pPr>
        <w:numPr>
          <w:ilvl w:val="0"/>
          <w:numId w:val="16"/>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The Planning Area </w:t>
      </w:r>
      <w:r w:rsidR="00236470" w:rsidRPr="00AC78B3">
        <w:rPr>
          <w:rFonts w:ascii="Arial" w:hAnsi="Arial" w:cs="Arial"/>
          <w:color w:val="1F1F1F"/>
          <w:sz w:val="22"/>
          <w:szCs w:val="22"/>
        </w:rPr>
        <w:t>is in</w:t>
      </w:r>
      <w:r w:rsidRPr="00AC78B3">
        <w:rPr>
          <w:rFonts w:ascii="Arial" w:hAnsi="Arial" w:cs="Arial"/>
          <w:color w:val="1F1F1F"/>
          <w:sz w:val="22"/>
          <w:szCs w:val="22"/>
        </w:rPr>
        <w:t xml:space="preserve"> a region that is highly vulnerable to the effects of climate change.</w:t>
      </w:r>
    </w:p>
    <w:p w14:paraId="197890E9" w14:textId="77777777" w:rsidR="00F15594" w:rsidRPr="00AC78B3" w:rsidRDefault="00F15594">
      <w:pPr>
        <w:pBdr>
          <w:top w:val="nil"/>
          <w:left w:val="nil"/>
          <w:bottom w:val="nil"/>
          <w:right w:val="nil"/>
          <w:between w:val="nil"/>
        </w:pBdr>
        <w:tabs>
          <w:tab w:val="left" w:pos="1267"/>
        </w:tabs>
        <w:rPr>
          <w:rFonts w:ascii="Arial" w:eastAsia="Arial" w:hAnsi="Arial" w:cs="Arial"/>
          <w:color w:val="000000"/>
          <w:sz w:val="22"/>
          <w:szCs w:val="22"/>
        </w:rPr>
      </w:pPr>
    </w:p>
    <w:p w14:paraId="197890EC" w14:textId="77777777" w:rsidR="00F15594" w:rsidRPr="00AC78B3" w:rsidRDefault="003D42DE">
      <w:pPr>
        <w:numPr>
          <w:ilvl w:val="0"/>
          <w:numId w:val="2"/>
        </w:numPr>
        <w:pBdr>
          <w:top w:val="nil"/>
          <w:left w:val="nil"/>
          <w:bottom w:val="nil"/>
          <w:right w:val="nil"/>
          <w:between w:val="nil"/>
        </w:pBdr>
        <w:tabs>
          <w:tab w:val="left" w:pos="1267"/>
        </w:tabs>
        <w:jc w:val="both"/>
        <w:rPr>
          <w:rFonts w:ascii="Arial" w:eastAsia="Arial" w:hAnsi="Arial" w:cs="Arial"/>
          <w:color w:val="000000"/>
          <w:sz w:val="22"/>
          <w:szCs w:val="22"/>
        </w:rPr>
      </w:pPr>
      <w:bookmarkStart w:id="1" w:name="_heading=h.30j0zll" w:colFirst="0" w:colLast="0"/>
      <w:bookmarkEnd w:id="1"/>
      <w:r w:rsidRPr="00AC78B3">
        <w:rPr>
          <w:rFonts w:ascii="Arial" w:eastAsia="Arial" w:hAnsi="Arial" w:cs="Arial"/>
          <w:color w:val="000000"/>
          <w:sz w:val="22"/>
          <w:szCs w:val="22"/>
        </w:rPr>
        <w:t>Provide a description of the Planning Area and neighborhoods that will be the focus of the planning activities, including demographic information (e.g., population, race/</w:t>
      </w:r>
      <w:proofErr w:type="gramStart"/>
      <w:r w:rsidRPr="00AC78B3">
        <w:rPr>
          <w:rFonts w:ascii="Arial" w:eastAsia="Arial" w:hAnsi="Arial" w:cs="Arial"/>
          <w:color w:val="000000"/>
          <w:sz w:val="22"/>
          <w:szCs w:val="22"/>
        </w:rPr>
        <w:t>ethnicity</w:t>
      </w:r>
      <w:proofErr w:type="gramEnd"/>
      <w:r w:rsidRPr="00AC78B3">
        <w:rPr>
          <w:rFonts w:ascii="Arial" w:eastAsia="Arial" w:hAnsi="Arial" w:cs="Arial"/>
          <w:color w:val="000000"/>
          <w:sz w:val="22"/>
          <w:szCs w:val="22"/>
        </w:rPr>
        <w:t xml:space="preserve"> and income) and relevant historical context. </w:t>
      </w:r>
      <w:r w:rsidRPr="00AC78B3">
        <w:rPr>
          <w:rFonts w:ascii="Arial" w:eastAsia="Arial" w:hAnsi="Arial" w:cs="Arial"/>
          <w:b/>
          <w:color w:val="000000"/>
          <w:sz w:val="22"/>
          <w:szCs w:val="22"/>
        </w:rPr>
        <w:t>(200 words)</w:t>
      </w:r>
    </w:p>
    <w:p w14:paraId="756D8EAA" w14:textId="77777777" w:rsidR="00CE72DE" w:rsidRPr="00AC78B3" w:rsidRDefault="00CE72DE" w:rsidP="00CE72DE">
      <w:pPr>
        <w:pBdr>
          <w:top w:val="nil"/>
          <w:left w:val="nil"/>
          <w:bottom w:val="nil"/>
          <w:right w:val="nil"/>
          <w:between w:val="nil"/>
        </w:pBdr>
        <w:tabs>
          <w:tab w:val="left" w:pos="1267"/>
        </w:tabs>
        <w:jc w:val="both"/>
        <w:rPr>
          <w:rFonts w:ascii="Arial" w:eastAsia="Arial" w:hAnsi="Arial" w:cs="Arial"/>
          <w:b/>
          <w:color w:val="000000"/>
          <w:sz w:val="22"/>
          <w:szCs w:val="22"/>
        </w:rPr>
      </w:pPr>
    </w:p>
    <w:p w14:paraId="5B57A42B" w14:textId="05CEA163" w:rsidR="00CE72DE" w:rsidRPr="00AC78B3" w:rsidRDefault="00CE72DE" w:rsidP="00CE72DE">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 xml:space="preserve">The Newberry Springs Community Planning Area is a rural community with a population of 2,214 people. The community </w:t>
      </w:r>
      <w:r w:rsidR="004449F9" w:rsidRPr="00AC78B3">
        <w:rPr>
          <w:rFonts w:ascii="Arial" w:hAnsi="Arial" w:cs="Arial"/>
          <w:color w:val="1F1F1F"/>
          <w:sz w:val="22"/>
          <w:szCs w:val="22"/>
        </w:rPr>
        <w:t>is in</w:t>
      </w:r>
      <w:r w:rsidRPr="00AC78B3">
        <w:rPr>
          <w:rFonts w:ascii="Arial" w:hAnsi="Arial" w:cs="Arial"/>
          <w:color w:val="1F1F1F"/>
          <w:sz w:val="22"/>
          <w:szCs w:val="22"/>
        </w:rPr>
        <w:t xml:space="preserve"> the Mojave Desert and is surrounded by agricultural land. The median age in the community is 49.7 years old, and 28% of the population is over the age of 65. The median income in the community is $55,625, and the poverty rate is 19.5%.</w:t>
      </w:r>
    </w:p>
    <w:p w14:paraId="4C41E681" w14:textId="55B09E11" w:rsidR="00CE72DE" w:rsidRPr="00AC78B3" w:rsidRDefault="00F134CF" w:rsidP="00CE72DE">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Much of</w:t>
      </w:r>
      <w:r w:rsidR="00CE72DE" w:rsidRPr="00AC78B3">
        <w:rPr>
          <w:rFonts w:ascii="Arial" w:hAnsi="Arial" w:cs="Arial"/>
          <w:color w:val="1F1F1F"/>
          <w:sz w:val="22"/>
          <w:szCs w:val="22"/>
        </w:rPr>
        <w:t xml:space="preserve"> the population in the Planning Area is white (96.1%), while the remaining 3.9% of the population identifies as black/African American, Asian, American Indian, native Hawaiian, pacific islander, or other. 305 residents identify as Hispanic or Latino ethnicity.</w:t>
      </w:r>
    </w:p>
    <w:p w14:paraId="1734B763" w14:textId="52740971" w:rsidR="00CE72DE" w:rsidRPr="00AC78B3" w:rsidRDefault="00CE72DE" w:rsidP="00CE72DE">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 xml:space="preserve">The Newberry Springs Community Planning Area has a rich history. The area was a critical travel corridor for millennia, and the Mojave Indian Trail is the earliest known travel route </w:t>
      </w:r>
      <w:r w:rsidRPr="00AC78B3">
        <w:rPr>
          <w:rFonts w:ascii="Arial" w:hAnsi="Arial" w:cs="Arial"/>
          <w:color w:val="1F1F1F"/>
          <w:sz w:val="22"/>
          <w:szCs w:val="22"/>
        </w:rPr>
        <w:lastRenderedPageBreak/>
        <w:t>passing through the area. The Mojave Indian Trail was followed by explorer routes, wagon trails, the Old Spanish Trail, railroads, Route 66, and finally Interstate 40.</w:t>
      </w:r>
    </w:p>
    <w:p w14:paraId="197890ED" w14:textId="6ABBB100" w:rsidR="00F15594" w:rsidRPr="00AC78B3" w:rsidRDefault="002039B1" w:rsidP="006D0122">
      <w:pPr>
        <w:pStyle w:val="NormalWeb"/>
        <w:shd w:val="clear" w:color="auto" w:fill="FFFFFF"/>
        <w:spacing w:before="360" w:beforeAutospacing="0" w:after="360" w:afterAutospacing="0"/>
        <w:rPr>
          <w:rFonts w:ascii="Arial" w:eastAsia="Arial" w:hAnsi="Arial" w:cs="Arial"/>
          <w:b/>
          <w:color w:val="000000"/>
          <w:sz w:val="22"/>
          <w:szCs w:val="22"/>
        </w:rPr>
      </w:pPr>
      <w:r w:rsidRPr="00AC78B3">
        <w:rPr>
          <w:rFonts w:ascii="Arial" w:hAnsi="Arial" w:cs="Arial"/>
          <w:color w:val="1F1F1F"/>
          <w:sz w:val="22"/>
          <w:szCs w:val="22"/>
        </w:rPr>
        <w:t>Newberry Springs</w:t>
      </w:r>
      <w:r w:rsidR="00CE72DE" w:rsidRPr="00AC78B3">
        <w:rPr>
          <w:rFonts w:ascii="Arial" w:hAnsi="Arial" w:cs="Arial"/>
          <w:color w:val="1F1F1F"/>
          <w:sz w:val="22"/>
          <w:szCs w:val="22"/>
        </w:rPr>
        <w:t xml:space="preserve"> is a gateway community to the Mojave Trails National Monument</w:t>
      </w:r>
      <w:r w:rsidR="00557078" w:rsidRPr="00AC78B3">
        <w:rPr>
          <w:rFonts w:ascii="Arial" w:hAnsi="Arial" w:cs="Arial"/>
          <w:color w:val="1F1F1F"/>
          <w:sz w:val="22"/>
          <w:szCs w:val="22"/>
        </w:rPr>
        <w:t xml:space="preserve"> and </w:t>
      </w:r>
      <w:r w:rsidR="00CE72DE" w:rsidRPr="00AC78B3">
        <w:rPr>
          <w:rFonts w:ascii="Arial" w:hAnsi="Arial" w:cs="Arial"/>
          <w:color w:val="1F1F1F"/>
          <w:sz w:val="22"/>
          <w:szCs w:val="22"/>
        </w:rPr>
        <w:t xml:space="preserve">is also home to </w:t>
      </w:r>
      <w:r w:rsidR="00DC3FA6" w:rsidRPr="00AC78B3">
        <w:rPr>
          <w:rFonts w:ascii="Arial" w:hAnsi="Arial" w:cs="Arial"/>
          <w:color w:val="1F1F1F"/>
          <w:sz w:val="22"/>
          <w:szCs w:val="22"/>
        </w:rPr>
        <w:t>several</w:t>
      </w:r>
      <w:r w:rsidR="00CE72DE" w:rsidRPr="00AC78B3">
        <w:rPr>
          <w:rFonts w:ascii="Arial" w:hAnsi="Arial" w:cs="Arial"/>
          <w:color w:val="1F1F1F"/>
          <w:sz w:val="22"/>
          <w:szCs w:val="22"/>
        </w:rPr>
        <w:t xml:space="preserve"> historic and Hollywood sights, such as the Bagdad Café and the </w:t>
      </w:r>
      <w:r w:rsidR="00DC3FA6" w:rsidRPr="00AC78B3">
        <w:rPr>
          <w:rFonts w:ascii="Arial" w:hAnsi="Arial" w:cs="Arial"/>
          <w:color w:val="1F1F1F"/>
          <w:sz w:val="22"/>
          <w:szCs w:val="22"/>
        </w:rPr>
        <w:t xml:space="preserve">nearby </w:t>
      </w:r>
      <w:r w:rsidR="00CE72DE" w:rsidRPr="00AC78B3">
        <w:rPr>
          <w:rFonts w:ascii="Arial" w:hAnsi="Arial" w:cs="Arial"/>
          <w:color w:val="1F1F1F"/>
          <w:sz w:val="22"/>
          <w:szCs w:val="22"/>
        </w:rPr>
        <w:t>abandoned water park that was featured in the film “Desert Blue”.</w:t>
      </w:r>
    </w:p>
    <w:p w14:paraId="197890F2" w14:textId="77777777" w:rsidR="00F15594" w:rsidRPr="00AC78B3" w:rsidRDefault="003D42DE">
      <w:pPr>
        <w:numPr>
          <w:ilvl w:val="0"/>
          <w:numId w:val="2"/>
        </w:numPr>
        <w:pBdr>
          <w:top w:val="nil"/>
          <w:left w:val="nil"/>
          <w:bottom w:val="nil"/>
          <w:right w:val="nil"/>
          <w:between w:val="nil"/>
        </w:pBdr>
        <w:tabs>
          <w:tab w:val="left" w:pos="1267"/>
        </w:tabs>
        <w:jc w:val="both"/>
        <w:rPr>
          <w:rFonts w:ascii="Arial" w:eastAsia="Arial" w:hAnsi="Arial" w:cs="Arial"/>
          <w:color w:val="000000"/>
          <w:sz w:val="22"/>
          <w:szCs w:val="22"/>
        </w:rPr>
      </w:pPr>
      <w:r w:rsidRPr="00AC78B3">
        <w:rPr>
          <w:rFonts w:ascii="Arial" w:eastAsia="Arial" w:hAnsi="Arial" w:cs="Arial"/>
          <w:color w:val="000000"/>
          <w:sz w:val="22"/>
          <w:szCs w:val="22"/>
        </w:rPr>
        <w:t xml:space="preserve">Describe the process used to select the Planning Area. </w:t>
      </w:r>
      <w:r w:rsidRPr="00AC78B3">
        <w:rPr>
          <w:rFonts w:ascii="Arial" w:eastAsia="Arial" w:hAnsi="Arial" w:cs="Arial"/>
          <w:b/>
          <w:color w:val="000000"/>
          <w:sz w:val="22"/>
          <w:szCs w:val="22"/>
        </w:rPr>
        <w:t>(200 words)</w:t>
      </w:r>
    </w:p>
    <w:p w14:paraId="197890F3" w14:textId="77777777" w:rsidR="00F15594" w:rsidRPr="00AC78B3" w:rsidRDefault="00F15594">
      <w:pPr>
        <w:pBdr>
          <w:top w:val="nil"/>
          <w:left w:val="nil"/>
          <w:bottom w:val="nil"/>
          <w:right w:val="nil"/>
          <w:between w:val="nil"/>
        </w:pBdr>
        <w:tabs>
          <w:tab w:val="left" w:pos="1267"/>
        </w:tabs>
        <w:jc w:val="both"/>
        <w:rPr>
          <w:rFonts w:ascii="Arial" w:eastAsia="Arial" w:hAnsi="Arial" w:cs="Arial"/>
          <w:b/>
          <w:color w:val="000000"/>
          <w:sz w:val="22"/>
          <w:szCs w:val="22"/>
        </w:rPr>
      </w:pPr>
    </w:p>
    <w:p w14:paraId="75953975" w14:textId="77777777" w:rsidR="002F46E8" w:rsidRPr="00AC78B3" w:rsidRDefault="002F46E8" w:rsidP="002F46E8">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The process used to select the Newberry Springs Community Planning Area as a TCC priority area was as follows:</w:t>
      </w:r>
    </w:p>
    <w:p w14:paraId="78CA4246" w14:textId="77777777" w:rsidR="002F46E8" w:rsidRPr="00AC78B3" w:rsidRDefault="002F46E8" w:rsidP="002F46E8">
      <w:pPr>
        <w:numPr>
          <w:ilvl w:val="0"/>
          <w:numId w:val="1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community embarked on a planning process in 2016 to develop a community plan.</w:t>
      </w:r>
    </w:p>
    <w:p w14:paraId="025D728A" w14:textId="77777777" w:rsidR="002F46E8" w:rsidRPr="00AC78B3" w:rsidRDefault="002F46E8" w:rsidP="002F46E8">
      <w:pPr>
        <w:numPr>
          <w:ilvl w:val="0"/>
          <w:numId w:val="1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Public workshops were held to gather input from residents, businesses, and property owners.</w:t>
      </w:r>
    </w:p>
    <w:p w14:paraId="55FFDC64" w14:textId="7BF4B22A" w:rsidR="002F46E8" w:rsidRPr="00AC78B3" w:rsidRDefault="002F46E8" w:rsidP="002F46E8">
      <w:pPr>
        <w:numPr>
          <w:ilvl w:val="0"/>
          <w:numId w:val="1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S</w:t>
      </w:r>
      <w:r w:rsidR="002E28DA" w:rsidRPr="00AC78B3">
        <w:rPr>
          <w:rFonts w:ascii="Arial" w:hAnsi="Arial" w:cs="Arial"/>
          <w:color w:val="1F1F1F"/>
          <w:sz w:val="22"/>
          <w:szCs w:val="22"/>
        </w:rPr>
        <w:t xml:space="preserve">an </w:t>
      </w:r>
      <w:r w:rsidRPr="00AC78B3">
        <w:rPr>
          <w:rFonts w:ascii="Arial" w:hAnsi="Arial" w:cs="Arial"/>
          <w:color w:val="1F1F1F"/>
          <w:sz w:val="22"/>
          <w:szCs w:val="22"/>
        </w:rPr>
        <w:t>B</w:t>
      </w:r>
      <w:r w:rsidR="002E28DA" w:rsidRPr="00AC78B3">
        <w:rPr>
          <w:rFonts w:ascii="Arial" w:hAnsi="Arial" w:cs="Arial"/>
          <w:color w:val="1F1F1F"/>
          <w:sz w:val="22"/>
          <w:szCs w:val="22"/>
        </w:rPr>
        <w:t>ernardino</w:t>
      </w:r>
      <w:r w:rsidRPr="00AC78B3">
        <w:rPr>
          <w:rFonts w:ascii="Arial" w:hAnsi="Arial" w:cs="Arial"/>
          <w:color w:val="1F1F1F"/>
          <w:sz w:val="22"/>
          <w:szCs w:val="22"/>
        </w:rPr>
        <w:t xml:space="preserve"> County General Plan was adopted in 2019, which included a Community Plans Continuum of 35 Community Action Guides (including Newberry Springs).</w:t>
      </w:r>
    </w:p>
    <w:p w14:paraId="53B6D460" w14:textId="77777777" w:rsidR="002F46E8" w:rsidRPr="00AC78B3" w:rsidRDefault="002F46E8" w:rsidP="002F46E8">
      <w:pPr>
        <w:numPr>
          <w:ilvl w:val="0"/>
          <w:numId w:val="1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Partners applied the following selection criteria to identify the planning area:</w:t>
      </w:r>
    </w:p>
    <w:p w14:paraId="27FE54DF" w14:textId="77777777" w:rsidR="002F46E8" w:rsidRPr="00AC78B3" w:rsidRDefault="002F46E8" w:rsidP="002F46E8">
      <w:pPr>
        <w:numPr>
          <w:ilvl w:val="1"/>
          <w:numId w:val="1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TCC funds’ potential to make substantive impact.</w:t>
      </w:r>
    </w:p>
    <w:p w14:paraId="630ABB5D" w14:textId="77777777" w:rsidR="002F46E8" w:rsidRPr="00AC78B3" w:rsidRDefault="002F46E8" w:rsidP="002F46E8">
      <w:pPr>
        <w:numPr>
          <w:ilvl w:val="1"/>
          <w:numId w:val="1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Ability to address opportunities and challenges identified through previous workshops.</w:t>
      </w:r>
    </w:p>
    <w:p w14:paraId="2DC2BC26" w14:textId="77777777" w:rsidR="002F46E8" w:rsidRPr="00AC78B3" w:rsidRDefault="002F46E8" w:rsidP="002F46E8">
      <w:pPr>
        <w:numPr>
          <w:ilvl w:val="1"/>
          <w:numId w:val="1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Planned public projects </w:t>
      </w:r>
      <w:proofErr w:type="gramStart"/>
      <w:r w:rsidRPr="00AC78B3">
        <w:rPr>
          <w:rFonts w:ascii="Arial" w:hAnsi="Arial" w:cs="Arial"/>
          <w:color w:val="1F1F1F"/>
          <w:sz w:val="22"/>
          <w:szCs w:val="22"/>
        </w:rPr>
        <w:t>likely</w:t>
      </w:r>
      <w:proofErr w:type="gramEnd"/>
      <w:r w:rsidRPr="00AC78B3">
        <w:rPr>
          <w:rFonts w:ascii="Arial" w:hAnsi="Arial" w:cs="Arial"/>
          <w:color w:val="1F1F1F"/>
          <w:sz w:val="22"/>
          <w:szCs w:val="22"/>
        </w:rPr>
        <w:t xml:space="preserve"> to lead to implementation.</w:t>
      </w:r>
    </w:p>
    <w:p w14:paraId="22B8BDB8" w14:textId="77777777" w:rsidR="002F46E8" w:rsidRPr="00AC78B3" w:rsidRDefault="002F46E8" w:rsidP="002F46E8">
      <w:pPr>
        <w:numPr>
          <w:ilvl w:val="1"/>
          <w:numId w:val="1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Alignment between existing community values, plans, strategies, and priorities with local, State, and TCC goals.</w:t>
      </w:r>
    </w:p>
    <w:p w14:paraId="221A9042" w14:textId="678B1CEF" w:rsidR="002F46E8" w:rsidRPr="00AC78B3" w:rsidRDefault="002F46E8" w:rsidP="002F46E8">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 xml:space="preserve">The selection process was collaborative and included input from a variety of stakeholders, including the community, local government, and </w:t>
      </w:r>
      <w:r w:rsidR="004B26DC" w:rsidRPr="00AC78B3">
        <w:rPr>
          <w:rFonts w:ascii="Arial" w:hAnsi="Arial" w:cs="Arial"/>
          <w:color w:val="1F1F1F"/>
          <w:sz w:val="22"/>
          <w:szCs w:val="22"/>
        </w:rPr>
        <w:t>county</w:t>
      </w:r>
      <w:r w:rsidRPr="00AC78B3">
        <w:rPr>
          <w:rFonts w:ascii="Arial" w:hAnsi="Arial" w:cs="Arial"/>
          <w:color w:val="1F1F1F"/>
          <w:sz w:val="22"/>
          <w:szCs w:val="22"/>
        </w:rPr>
        <w:t>. The goal of the process was to identify a planning area that would be a good fit for the TCC program and that would have the potential to make a significant impact on the c</w:t>
      </w:r>
      <w:r w:rsidR="000F6F9E" w:rsidRPr="00AC78B3">
        <w:rPr>
          <w:rFonts w:ascii="Arial" w:hAnsi="Arial" w:cs="Arial"/>
          <w:color w:val="1F1F1F"/>
          <w:sz w:val="22"/>
          <w:szCs w:val="22"/>
        </w:rPr>
        <w:t>o</w:t>
      </w:r>
      <w:r w:rsidRPr="00AC78B3">
        <w:rPr>
          <w:rFonts w:ascii="Arial" w:hAnsi="Arial" w:cs="Arial"/>
          <w:color w:val="1F1F1F"/>
          <w:sz w:val="22"/>
          <w:szCs w:val="22"/>
        </w:rPr>
        <w:t>mmunity.</w:t>
      </w:r>
    </w:p>
    <w:p w14:paraId="197890FA" w14:textId="77777777" w:rsidR="00F15594" w:rsidRPr="00AC78B3" w:rsidRDefault="003D42DE">
      <w:pPr>
        <w:numPr>
          <w:ilvl w:val="0"/>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Describe the public health, environmental, and economic challenges and opportunities faced by residents and key stakeholders of the Planning Area. </w:t>
      </w:r>
      <w:r w:rsidRPr="00AC78B3">
        <w:rPr>
          <w:rFonts w:ascii="Arial" w:eastAsia="Arial" w:hAnsi="Arial" w:cs="Arial"/>
          <w:b/>
          <w:color w:val="000000"/>
          <w:sz w:val="22"/>
          <w:szCs w:val="22"/>
        </w:rPr>
        <w:t>(200 words)</w:t>
      </w:r>
    </w:p>
    <w:p w14:paraId="197890FB" w14:textId="77777777" w:rsidR="00F15594" w:rsidRPr="00AC78B3" w:rsidRDefault="00F15594">
      <w:pPr>
        <w:rPr>
          <w:rFonts w:ascii="Arial" w:eastAsia="Arial" w:hAnsi="Arial" w:cs="Arial"/>
          <w:sz w:val="22"/>
          <w:szCs w:val="22"/>
        </w:rPr>
      </w:pPr>
    </w:p>
    <w:p w14:paraId="79581709" w14:textId="11A2A7AB" w:rsidR="00A508D3" w:rsidRPr="00AC78B3" w:rsidRDefault="00B83C23" w:rsidP="00A508D3">
      <w:pPr>
        <w:pStyle w:val="NormalWeb"/>
        <w:shd w:val="clear" w:color="auto" w:fill="FFFFFF"/>
        <w:spacing w:before="0" w:beforeAutospacing="0" w:after="360" w:afterAutospacing="0"/>
        <w:rPr>
          <w:rFonts w:ascii="Arial" w:hAnsi="Arial" w:cs="Arial"/>
          <w:b/>
          <w:bCs/>
          <w:color w:val="1F1F1F"/>
          <w:sz w:val="22"/>
          <w:szCs w:val="22"/>
        </w:rPr>
      </w:pPr>
      <w:r w:rsidRPr="00AC78B3">
        <w:rPr>
          <w:rFonts w:ascii="Arial" w:hAnsi="Arial" w:cs="Arial"/>
          <w:b/>
          <w:bCs/>
          <w:color w:val="1F1F1F"/>
          <w:sz w:val="22"/>
          <w:szCs w:val="22"/>
        </w:rPr>
        <w:t>Challenges</w:t>
      </w:r>
      <w:r w:rsidR="002B29D8" w:rsidRPr="00AC78B3">
        <w:rPr>
          <w:rFonts w:ascii="Arial" w:hAnsi="Arial" w:cs="Arial"/>
          <w:b/>
          <w:bCs/>
          <w:color w:val="1F1F1F"/>
          <w:sz w:val="22"/>
          <w:szCs w:val="22"/>
        </w:rPr>
        <w:t>:</w:t>
      </w:r>
    </w:p>
    <w:p w14:paraId="4378B512" w14:textId="2D7C6EB0" w:rsidR="00A508D3" w:rsidRPr="00AC78B3" w:rsidRDefault="00A3432B" w:rsidP="00A508D3">
      <w:pPr>
        <w:numPr>
          <w:ilvl w:val="0"/>
          <w:numId w:val="19"/>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Located</w:t>
      </w:r>
      <w:r w:rsidR="00F11114" w:rsidRPr="00AC78B3">
        <w:rPr>
          <w:rFonts w:ascii="Arial" w:hAnsi="Arial" w:cs="Arial"/>
          <w:color w:val="1F1F1F"/>
          <w:sz w:val="22"/>
          <w:szCs w:val="22"/>
        </w:rPr>
        <w:t xml:space="preserve"> in</w:t>
      </w:r>
      <w:r w:rsidR="00A508D3" w:rsidRPr="00AC78B3">
        <w:rPr>
          <w:rFonts w:ascii="Arial" w:hAnsi="Arial" w:cs="Arial"/>
          <w:color w:val="1F1F1F"/>
          <w:sz w:val="22"/>
          <w:szCs w:val="22"/>
        </w:rPr>
        <w:t xml:space="preserve"> a region with poor air quality, due to factors such as </w:t>
      </w:r>
      <w:r w:rsidR="00523E8F" w:rsidRPr="00AC78B3">
        <w:rPr>
          <w:rFonts w:ascii="Arial" w:hAnsi="Arial" w:cs="Arial"/>
          <w:color w:val="1F1F1F"/>
          <w:sz w:val="22"/>
          <w:szCs w:val="22"/>
        </w:rPr>
        <w:t xml:space="preserve">fugitive </w:t>
      </w:r>
      <w:r w:rsidR="00A508D3" w:rsidRPr="00AC78B3">
        <w:rPr>
          <w:rFonts w:ascii="Arial" w:hAnsi="Arial" w:cs="Arial"/>
          <w:color w:val="1F1F1F"/>
          <w:sz w:val="22"/>
          <w:szCs w:val="22"/>
        </w:rPr>
        <w:t>dust</w:t>
      </w:r>
      <w:r w:rsidR="00523E8F" w:rsidRPr="00AC78B3">
        <w:rPr>
          <w:rFonts w:ascii="Arial" w:hAnsi="Arial" w:cs="Arial"/>
          <w:color w:val="1F1F1F"/>
          <w:sz w:val="22"/>
          <w:szCs w:val="22"/>
        </w:rPr>
        <w:t xml:space="preserve"> from large scale solar plants.</w:t>
      </w:r>
      <w:r w:rsidR="00A508D3" w:rsidRPr="00AC78B3">
        <w:rPr>
          <w:rFonts w:ascii="Arial" w:hAnsi="Arial" w:cs="Arial"/>
          <w:color w:val="1F1F1F"/>
          <w:sz w:val="22"/>
          <w:szCs w:val="22"/>
        </w:rPr>
        <w:t xml:space="preserve"> This </w:t>
      </w:r>
      <w:r w:rsidR="00372914" w:rsidRPr="00AC78B3">
        <w:rPr>
          <w:rFonts w:ascii="Arial" w:hAnsi="Arial" w:cs="Arial"/>
          <w:color w:val="1F1F1F"/>
          <w:sz w:val="22"/>
          <w:szCs w:val="22"/>
        </w:rPr>
        <w:t>has</w:t>
      </w:r>
      <w:r w:rsidR="00A508D3" w:rsidRPr="00AC78B3">
        <w:rPr>
          <w:rFonts w:ascii="Arial" w:hAnsi="Arial" w:cs="Arial"/>
          <w:color w:val="1F1F1F"/>
          <w:sz w:val="22"/>
          <w:szCs w:val="22"/>
        </w:rPr>
        <w:t xml:space="preserve"> a negative impact on the health of residents, particularly those with respiratory problems.</w:t>
      </w:r>
    </w:p>
    <w:p w14:paraId="08C756AC" w14:textId="2EAB7785" w:rsidR="00A508D3" w:rsidRPr="00AC78B3" w:rsidRDefault="00A3432B" w:rsidP="00A508D3">
      <w:pPr>
        <w:numPr>
          <w:ilvl w:val="0"/>
          <w:numId w:val="19"/>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H</w:t>
      </w:r>
      <w:r w:rsidR="00A508D3" w:rsidRPr="00AC78B3">
        <w:rPr>
          <w:rFonts w:ascii="Arial" w:hAnsi="Arial" w:cs="Arial"/>
          <w:color w:val="1F1F1F"/>
          <w:sz w:val="22"/>
          <w:szCs w:val="22"/>
        </w:rPr>
        <w:t xml:space="preserve">ome to </w:t>
      </w:r>
      <w:r w:rsidR="00B33420" w:rsidRPr="00AC78B3">
        <w:rPr>
          <w:rFonts w:ascii="Arial" w:hAnsi="Arial" w:cs="Arial"/>
          <w:color w:val="1F1F1F"/>
          <w:sz w:val="22"/>
          <w:szCs w:val="22"/>
        </w:rPr>
        <w:t>several</w:t>
      </w:r>
      <w:r w:rsidR="00A508D3" w:rsidRPr="00AC78B3">
        <w:rPr>
          <w:rFonts w:ascii="Arial" w:hAnsi="Arial" w:cs="Arial"/>
          <w:color w:val="1F1F1F"/>
          <w:sz w:val="22"/>
          <w:szCs w:val="22"/>
        </w:rPr>
        <w:t xml:space="preserve"> environmental hazards, such as toxic cleanup sites, hazardous waste, and groundwater contamination. These hazards can pose a risk to the health of residents and the environment.</w:t>
      </w:r>
    </w:p>
    <w:p w14:paraId="6254C3DF" w14:textId="5F24E444" w:rsidR="00A508D3" w:rsidRPr="00AC78B3" w:rsidRDefault="009856AD" w:rsidP="00A508D3">
      <w:pPr>
        <w:numPr>
          <w:ilvl w:val="0"/>
          <w:numId w:val="19"/>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lastRenderedPageBreak/>
        <w:t>H</w:t>
      </w:r>
      <w:r w:rsidR="00A508D3" w:rsidRPr="00AC78B3">
        <w:rPr>
          <w:rFonts w:ascii="Arial" w:hAnsi="Arial" w:cs="Arial"/>
          <w:color w:val="1F1F1F"/>
          <w:sz w:val="22"/>
          <w:szCs w:val="22"/>
        </w:rPr>
        <w:t>igh poverty rate and a lack of job opportunities. This can make it difficult for residents to meet their basic needs and can lead to social problems such as crime and homelessness.</w:t>
      </w:r>
    </w:p>
    <w:p w14:paraId="68EB3579" w14:textId="66B72B04" w:rsidR="00A508D3" w:rsidRPr="00AC78B3" w:rsidRDefault="001E21D8" w:rsidP="00A508D3">
      <w:pPr>
        <w:numPr>
          <w:ilvl w:val="0"/>
          <w:numId w:val="19"/>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L</w:t>
      </w:r>
      <w:r w:rsidR="00A508D3" w:rsidRPr="00AC78B3">
        <w:rPr>
          <w:rFonts w:ascii="Arial" w:hAnsi="Arial" w:cs="Arial"/>
          <w:color w:val="1F1F1F"/>
          <w:sz w:val="22"/>
          <w:szCs w:val="22"/>
        </w:rPr>
        <w:t>imited access to healthy food. This can lead to diet-related health problems such as obesity and diabetes.</w:t>
      </w:r>
    </w:p>
    <w:p w14:paraId="226F5FA4" w14:textId="0DA7D7FA" w:rsidR="00A508D3" w:rsidRPr="00AC78B3" w:rsidRDefault="00A3432B" w:rsidP="00A508D3">
      <w:pPr>
        <w:numPr>
          <w:ilvl w:val="0"/>
          <w:numId w:val="19"/>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L</w:t>
      </w:r>
      <w:r w:rsidR="00A508D3" w:rsidRPr="00AC78B3">
        <w:rPr>
          <w:rFonts w:ascii="Arial" w:hAnsi="Arial" w:cs="Arial"/>
          <w:color w:val="1F1F1F"/>
          <w:sz w:val="22"/>
          <w:szCs w:val="22"/>
        </w:rPr>
        <w:t>acks recreation facilities</w:t>
      </w:r>
      <w:r w:rsidR="00015B0D" w:rsidRPr="00AC78B3">
        <w:rPr>
          <w:rFonts w:ascii="Arial" w:hAnsi="Arial" w:cs="Arial"/>
          <w:color w:val="1F1F1F"/>
          <w:sz w:val="22"/>
          <w:szCs w:val="22"/>
        </w:rPr>
        <w:t xml:space="preserve"> making</w:t>
      </w:r>
      <w:r w:rsidR="00A508D3" w:rsidRPr="00AC78B3">
        <w:rPr>
          <w:rFonts w:ascii="Arial" w:hAnsi="Arial" w:cs="Arial"/>
          <w:color w:val="1F1F1F"/>
          <w:sz w:val="22"/>
          <w:szCs w:val="22"/>
        </w:rPr>
        <w:t xml:space="preserve"> it difficult for residents to be physically active</w:t>
      </w:r>
      <w:r w:rsidR="001D5CA1" w:rsidRPr="00AC78B3">
        <w:rPr>
          <w:rFonts w:ascii="Arial" w:hAnsi="Arial" w:cs="Arial"/>
          <w:color w:val="1F1F1F"/>
          <w:sz w:val="22"/>
          <w:szCs w:val="22"/>
        </w:rPr>
        <w:t>.</w:t>
      </w:r>
      <w:r w:rsidR="00A508D3" w:rsidRPr="00AC78B3">
        <w:rPr>
          <w:rFonts w:ascii="Arial" w:hAnsi="Arial" w:cs="Arial"/>
          <w:color w:val="1F1F1F"/>
          <w:sz w:val="22"/>
          <w:szCs w:val="22"/>
        </w:rPr>
        <w:t xml:space="preserve"> </w:t>
      </w:r>
      <w:r w:rsidR="001D5CA1" w:rsidRPr="00AC78B3">
        <w:rPr>
          <w:rFonts w:ascii="Arial" w:hAnsi="Arial" w:cs="Arial"/>
          <w:color w:val="1F1F1F"/>
          <w:sz w:val="22"/>
          <w:szCs w:val="22"/>
        </w:rPr>
        <w:t xml:space="preserve">This </w:t>
      </w:r>
      <w:r w:rsidR="00A508D3" w:rsidRPr="00AC78B3">
        <w:rPr>
          <w:rFonts w:ascii="Arial" w:hAnsi="Arial" w:cs="Arial"/>
          <w:color w:val="1F1F1F"/>
          <w:sz w:val="22"/>
          <w:szCs w:val="22"/>
        </w:rPr>
        <w:t>can lead to health problems such as obesity and diabetes.</w:t>
      </w:r>
    </w:p>
    <w:p w14:paraId="25B4D3A6" w14:textId="4B1C4EBB" w:rsidR="00A508D3" w:rsidRPr="00AC78B3" w:rsidRDefault="002B29D8" w:rsidP="00A508D3">
      <w:pPr>
        <w:pStyle w:val="NormalWeb"/>
        <w:shd w:val="clear" w:color="auto" w:fill="FFFFFF"/>
        <w:spacing w:before="360" w:beforeAutospacing="0" w:after="360" w:afterAutospacing="0"/>
        <w:rPr>
          <w:rFonts w:ascii="Arial" w:hAnsi="Arial" w:cs="Arial"/>
          <w:b/>
          <w:bCs/>
          <w:color w:val="1F1F1F"/>
          <w:sz w:val="22"/>
          <w:szCs w:val="22"/>
        </w:rPr>
      </w:pPr>
      <w:r w:rsidRPr="00AC78B3">
        <w:rPr>
          <w:rFonts w:ascii="Arial" w:hAnsi="Arial" w:cs="Arial"/>
          <w:b/>
          <w:bCs/>
          <w:color w:val="1F1F1F"/>
          <w:sz w:val="22"/>
          <w:szCs w:val="22"/>
        </w:rPr>
        <w:t>O</w:t>
      </w:r>
      <w:r w:rsidR="006C0570" w:rsidRPr="00AC78B3">
        <w:rPr>
          <w:rFonts w:ascii="Arial" w:hAnsi="Arial" w:cs="Arial"/>
          <w:b/>
          <w:bCs/>
          <w:color w:val="1F1F1F"/>
          <w:sz w:val="22"/>
          <w:szCs w:val="22"/>
        </w:rPr>
        <w:t>pportunities</w:t>
      </w:r>
      <w:r w:rsidR="00611CE6" w:rsidRPr="00AC78B3">
        <w:rPr>
          <w:rFonts w:ascii="Arial" w:hAnsi="Arial" w:cs="Arial"/>
          <w:b/>
          <w:bCs/>
          <w:color w:val="1F1F1F"/>
          <w:sz w:val="22"/>
          <w:szCs w:val="22"/>
        </w:rPr>
        <w:t>:</w:t>
      </w:r>
    </w:p>
    <w:p w14:paraId="25283C35" w14:textId="78AF78B8" w:rsidR="00A508D3" w:rsidRPr="00AC78B3" w:rsidRDefault="00A508D3" w:rsidP="00A508D3">
      <w:pPr>
        <w:numPr>
          <w:ilvl w:val="0"/>
          <w:numId w:val="20"/>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community is located near a major freeway and is on Route 66, which can be used to attract tourists and businesses.</w:t>
      </w:r>
    </w:p>
    <w:p w14:paraId="139A79E0" w14:textId="2A30A4BA" w:rsidR="00A508D3" w:rsidRPr="00AC78B3" w:rsidRDefault="00A508D3" w:rsidP="00A508D3">
      <w:pPr>
        <w:numPr>
          <w:ilvl w:val="0"/>
          <w:numId w:val="20"/>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community has a strong entrepreneurial spirit. This can be used to create new businesses and jobs.</w:t>
      </w:r>
    </w:p>
    <w:p w14:paraId="284237D4" w14:textId="0FC2C591" w:rsidR="00A508D3" w:rsidRPr="00AC78B3" w:rsidRDefault="00A508D3" w:rsidP="00A508D3">
      <w:pPr>
        <w:numPr>
          <w:ilvl w:val="0"/>
          <w:numId w:val="20"/>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The community has a strong sense of community. This can be used to address challenges and build a better future for the community.</w:t>
      </w:r>
    </w:p>
    <w:p w14:paraId="07B7DECC" w14:textId="77777777" w:rsidR="00A508D3" w:rsidRPr="00AC78B3" w:rsidRDefault="00A508D3" w:rsidP="00753E7B">
      <w:pPr>
        <w:rPr>
          <w:rFonts w:ascii="Arial" w:eastAsia="Arial" w:hAnsi="Arial" w:cs="Arial"/>
          <w:sz w:val="22"/>
          <w:szCs w:val="22"/>
        </w:rPr>
      </w:pPr>
    </w:p>
    <w:p w14:paraId="19789100" w14:textId="77777777" w:rsidR="00F15594" w:rsidRPr="00AC78B3" w:rsidRDefault="003D42DE">
      <w:pPr>
        <w:pStyle w:val="Heading3"/>
        <w:rPr>
          <w:b/>
        </w:rPr>
      </w:pPr>
      <w:r w:rsidRPr="00AC78B3">
        <w:rPr>
          <w:b/>
        </w:rPr>
        <w:t>Proposed Planning Activities</w:t>
      </w:r>
    </w:p>
    <w:p w14:paraId="19789101" w14:textId="77777777" w:rsidR="00F15594" w:rsidRPr="00AC78B3" w:rsidRDefault="00F15594">
      <w:pPr>
        <w:pStyle w:val="Heading3"/>
      </w:pPr>
    </w:p>
    <w:p w14:paraId="19789102" w14:textId="77777777" w:rsidR="00F15594" w:rsidRPr="00AC78B3" w:rsidRDefault="003D42DE">
      <w:pPr>
        <w:pStyle w:val="Heading3"/>
        <w:numPr>
          <w:ilvl w:val="0"/>
          <w:numId w:val="2"/>
        </w:numPr>
        <w:rPr>
          <w:b/>
          <w:color w:val="000000"/>
        </w:rPr>
      </w:pPr>
      <w:r w:rsidRPr="00AC78B3">
        <w:rPr>
          <w:color w:val="000000"/>
        </w:rPr>
        <w:t>Summarize the proposed planning activities and how the proposed planning activities will improve outcomes for priority populations within the Planning Area.</w:t>
      </w:r>
      <w:r w:rsidRPr="00AC78B3">
        <w:rPr>
          <w:b/>
          <w:color w:val="000000"/>
        </w:rPr>
        <w:t xml:space="preserve"> (200 words)</w:t>
      </w:r>
    </w:p>
    <w:p w14:paraId="40C49B94" w14:textId="77777777" w:rsidR="0043110B" w:rsidRPr="00AC78B3" w:rsidRDefault="0043110B" w:rsidP="00951503">
      <w:pPr>
        <w:rPr>
          <w:rFonts w:ascii="Arial" w:hAnsi="Arial" w:cs="Arial"/>
          <w:sz w:val="22"/>
          <w:szCs w:val="22"/>
        </w:rPr>
      </w:pPr>
    </w:p>
    <w:p w14:paraId="3DC47B78" w14:textId="77777777" w:rsidR="00BE6D6C" w:rsidRPr="00AC78B3" w:rsidRDefault="00BE6D6C" w:rsidP="00BE6D6C">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The proposed planning activities for the Newberry Springs Community Planning Area include:</w:t>
      </w:r>
    </w:p>
    <w:p w14:paraId="181A3C23" w14:textId="7CFE6FA0" w:rsidR="00687686" w:rsidRPr="00AC78B3" w:rsidRDefault="00BE6D6C" w:rsidP="00687686">
      <w:pPr>
        <w:numPr>
          <w:ilvl w:val="0"/>
          <w:numId w:val="21"/>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Upgrades to the CSD’s existing community center:</w:t>
      </w:r>
      <w:r w:rsidRPr="00AC78B3">
        <w:rPr>
          <w:rFonts w:ascii="Arial" w:hAnsi="Arial" w:cs="Arial"/>
          <w:color w:val="1F1F1F"/>
          <w:sz w:val="22"/>
          <w:szCs w:val="22"/>
        </w:rPr>
        <w:t> This will improve the facility and make it more accessible to the community. The upgrade will also include energy efficient sustainable design features, which will help to reduce the environmental impact of the facility.</w:t>
      </w:r>
      <w:r w:rsidR="00107EEC" w:rsidRPr="00AC78B3">
        <w:rPr>
          <w:rFonts w:ascii="Arial" w:hAnsi="Arial" w:cs="Arial"/>
          <w:color w:val="1F1F1F"/>
          <w:sz w:val="22"/>
          <w:szCs w:val="22"/>
        </w:rPr>
        <w:t xml:space="preserve">  </w:t>
      </w:r>
      <w:r w:rsidR="005E31F5" w:rsidRPr="00AC78B3">
        <w:rPr>
          <w:rFonts w:ascii="Arial" w:hAnsi="Arial" w:cs="Arial"/>
          <w:color w:val="1F1F1F"/>
          <w:sz w:val="22"/>
          <w:szCs w:val="22"/>
        </w:rPr>
        <w:t>The upgrades</w:t>
      </w:r>
      <w:r w:rsidR="001476D6" w:rsidRPr="00AC78B3">
        <w:rPr>
          <w:rFonts w:ascii="Arial" w:hAnsi="Arial" w:cs="Arial"/>
          <w:color w:val="1F1F1F"/>
          <w:sz w:val="22"/>
          <w:szCs w:val="22"/>
        </w:rPr>
        <w:t xml:space="preserve"> to the existing kitchen </w:t>
      </w:r>
      <w:r w:rsidR="00687686" w:rsidRPr="00AC78B3">
        <w:rPr>
          <w:rFonts w:ascii="Arial" w:hAnsi="Arial" w:cs="Arial"/>
          <w:color w:val="1F1F1F"/>
          <w:sz w:val="22"/>
          <w:szCs w:val="22"/>
        </w:rPr>
        <w:t>will provide a space for cottage industry businesses to grow and thrive. The kitchen will also be used to provide a senior meal program for the elderly and improved commodity distribution services for the low-income.</w:t>
      </w:r>
    </w:p>
    <w:p w14:paraId="69304453" w14:textId="77777777" w:rsidR="00BE6D6C" w:rsidRPr="00AC78B3" w:rsidRDefault="00BE6D6C" w:rsidP="00BE6D6C">
      <w:pPr>
        <w:numPr>
          <w:ilvl w:val="0"/>
          <w:numId w:val="21"/>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Plan for park renovation:</w:t>
      </w:r>
      <w:r w:rsidRPr="00AC78B3">
        <w:rPr>
          <w:rFonts w:ascii="Arial" w:hAnsi="Arial" w:cs="Arial"/>
          <w:color w:val="1F1F1F"/>
          <w:sz w:val="22"/>
          <w:szCs w:val="22"/>
        </w:rPr>
        <w:t> This will improve the park and make it more accessible to the community. The renovation will also include features that promote physical activity, reduce chronic diseases, improve mental health, and foster community connections.</w:t>
      </w:r>
    </w:p>
    <w:p w14:paraId="7BBA027C" w14:textId="7C6D5D7F" w:rsidR="00BE6D6C" w:rsidRPr="00AC78B3" w:rsidRDefault="00BE6D6C" w:rsidP="00BE6D6C">
      <w:pPr>
        <w:numPr>
          <w:ilvl w:val="0"/>
          <w:numId w:val="21"/>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Development of a centralized Civic Hub:</w:t>
      </w:r>
      <w:r w:rsidRPr="00AC78B3">
        <w:rPr>
          <w:rFonts w:ascii="Arial" w:hAnsi="Arial" w:cs="Arial"/>
          <w:color w:val="1F1F1F"/>
          <w:sz w:val="22"/>
          <w:szCs w:val="22"/>
        </w:rPr>
        <w:t> This will improve the delivery of authorized CSD services, health services, emergency disaster preparation, and a marketplace allowing for healthy food options.</w:t>
      </w:r>
      <w:r w:rsidR="00EB28EB" w:rsidRPr="00AC78B3">
        <w:rPr>
          <w:rFonts w:ascii="Arial" w:hAnsi="Arial" w:cs="Arial"/>
          <w:color w:val="1F1F1F"/>
          <w:sz w:val="22"/>
          <w:szCs w:val="22"/>
        </w:rPr>
        <w:t xml:space="preserve"> The Civic Hub will also provide a space for job training and other workforce development services</w:t>
      </w:r>
      <w:r w:rsidR="00132DA7" w:rsidRPr="00AC78B3">
        <w:rPr>
          <w:rFonts w:ascii="Arial" w:hAnsi="Arial" w:cs="Arial"/>
          <w:color w:val="1F1F1F"/>
          <w:sz w:val="22"/>
          <w:szCs w:val="22"/>
        </w:rPr>
        <w:t>.</w:t>
      </w:r>
    </w:p>
    <w:p w14:paraId="29FE4330" w14:textId="5885156D" w:rsidR="00BE6D6C" w:rsidRPr="00AC78B3" w:rsidRDefault="00BE6D6C" w:rsidP="00BE6D6C">
      <w:pPr>
        <w:numPr>
          <w:ilvl w:val="0"/>
          <w:numId w:val="21"/>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Electric Transit Service:</w:t>
      </w:r>
      <w:r w:rsidRPr="00AC78B3">
        <w:rPr>
          <w:rFonts w:ascii="Arial" w:hAnsi="Arial" w:cs="Arial"/>
          <w:color w:val="1F1F1F"/>
          <w:sz w:val="22"/>
          <w:szCs w:val="22"/>
        </w:rPr>
        <w:t xml:space="preserve"> This will provide daily service for transit dependents and support transport to </w:t>
      </w:r>
      <w:r w:rsidR="008108A2" w:rsidRPr="00AC78B3">
        <w:rPr>
          <w:rFonts w:ascii="Arial" w:hAnsi="Arial" w:cs="Arial"/>
          <w:color w:val="1F1F1F"/>
          <w:sz w:val="22"/>
          <w:szCs w:val="22"/>
        </w:rPr>
        <w:t xml:space="preserve">recreational </w:t>
      </w:r>
      <w:r w:rsidRPr="00AC78B3">
        <w:rPr>
          <w:rFonts w:ascii="Arial" w:hAnsi="Arial" w:cs="Arial"/>
          <w:color w:val="1F1F1F"/>
          <w:sz w:val="22"/>
          <w:szCs w:val="22"/>
        </w:rPr>
        <w:t>community events.</w:t>
      </w:r>
    </w:p>
    <w:p w14:paraId="19789103" w14:textId="77777777" w:rsidR="00F15594" w:rsidRPr="00AC78B3" w:rsidRDefault="00F15594">
      <w:pPr>
        <w:pBdr>
          <w:top w:val="nil"/>
          <w:left w:val="nil"/>
          <w:bottom w:val="nil"/>
          <w:right w:val="nil"/>
          <w:between w:val="nil"/>
        </w:pBdr>
        <w:ind w:left="1080"/>
        <w:jc w:val="both"/>
        <w:rPr>
          <w:rFonts w:ascii="Arial" w:eastAsia="Arial" w:hAnsi="Arial" w:cs="Arial"/>
          <w:color w:val="000000"/>
          <w:sz w:val="22"/>
          <w:szCs w:val="22"/>
        </w:rPr>
      </w:pPr>
    </w:p>
    <w:p w14:paraId="19789104" w14:textId="77777777" w:rsidR="00F15594" w:rsidRPr="00AC78B3" w:rsidRDefault="003D42DE">
      <w:pPr>
        <w:numPr>
          <w:ilvl w:val="0"/>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lastRenderedPageBreak/>
        <w:t>Describe how the proposed planning activities are consistent with the following State Planning Priorities</w:t>
      </w:r>
      <w:r w:rsidRPr="00AC78B3">
        <w:rPr>
          <w:rFonts w:ascii="Arial" w:eastAsia="Arial" w:hAnsi="Arial" w:cs="Arial"/>
          <w:color w:val="000000"/>
          <w:sz w:val="22"/>
          <w:szCs w:val="22"/>
          <w:vertAlign w:val="superscript"/>
        </w:rPr>
        <w:footnoteReference w:id="1"/>
      </w:r>
      <w:r w:rsidRPr="00AC78B3">
        <w:rPr>
          <w:rFonts w:ascii="Arial" w:eastAsia="Arial" w:hAnsi="Arial" w:cs="Arial"/>
          <w:color w:val="000000"/>
          <w:sz w:val="22"/>
          <w:szCs w:val="22"/>
        </w:rPr>
        <w:t xml:space="preserve"> </w:t>
      </w:r>
      <w:r w:rsidRPr="00AC78B3">
        <w:rPr>
          <w:rFonts w:ascii="Arial" w:eastAsia="Arial" w:hAnsi="Arial" w:cs="Arial"/>
          <w:b/>
          <w:color w:val="000000"/>
          <w:sz w:val="22"/>
          <w:szCs w:val="22"/>
        </w:rPr>
        <w:t>(200 words)</w:t>
      </w:r>
      <w:r w:rsidRPr="00AC78B3">
        <w:rPr>
          <w:rFonts w:ascii="Arial" w:eastAsia="Arial" w:hAnsi="Arial" w:cs="Arial"/>
          <w:color w:val="000000"/>
          <w:sz w:val="22"/>
          <w:szCs w:val="22"/>
        </w:rPr>
        <w:t>:</w:t>
      </w:r>
    </w:p>
    <w:p w14:paraId="19789105" w14:textId="77777777" w:rsidR="00F15594" w:rsidRPr="00AC78B3" w:rsidRDefault="00F15594">
      <w:pPr>
        <w:rPr>
          <w:rFonts w:ascii="Arial" w:eastAsia="Arial" w:hAnsi="Arial" w:cs="Arial"/>
          <w:sz w:val="22"/>
          <w:szCs w:val="22"/>
        </w:rPr>
      </w:pPr>
    </w:p>
    <w:p w14:paraId="19789106" w14:textId="77777777" w:rsidR="00F15594" w:rsidRPr="00AC78B3" w:rsidRDefault="003D42DE">
      <w:pPr>
        <w:numPr>
          <w:ilvl w:val="1"/>
          <w:numId w:val="2"/>
        </w:numPr>
        <w:pBdr>
          <w:top w:val="nil"/>
          <w:left w:val="nil"/>
          <w:bottom w:val="nil"/>
          <w:right w:val="nil"/>
          <w:between w:val="nil"/>
        </w:pBdr>
        <w:rPr>
          <w:rFonts w:ascii="Arial" w:eastAsia="Arial" w:hAnsi="Arial" w:cs="Arial"/>
          <w:color w:val="000000"/>
          <w:sz w:val="22"/>
          <w:szCs w:val="22"/>
        </w:rPr>
      </w:pPr>
      <w:bookmarkStart w:id="2" w:name="_heading=h.1fob9te" w:colFirst="0" w:colLast="0"/>
      <w:bookmarkEnd w:id="2"/>
      <w:r w:rsidRPr="00AC78B3">
        <w:rPr>
          <w:rFonts w:ascii="Arial" w:eastAsia="Arial" w:hAnsi="Arial" w:cs="Arial"/>
          <w:color w:val="000000"/>
          <w:sz w:val="22"/>
          <w:szCs w:val="22"/>
        </w:rPr>
        <w:t xml:space="preserve">Promote infill development and equity by rehabilitating, maintaining, and improving existing </w:t>
      </w:r>
      <w:proofErr w:type="gramStart"/>
      <w:r w:rsidRPr="00AC78B3">
        <w:rPr>
          <w:rFonts w:ascii="Arial" w:eastAsia="Arial" w:hAnsi="Arial" w:cs="Arial"/>
          <w:color w:val="000000"/>
          <w:sz w:val="22"/>
          <w:szCs w:val="22"/>
        </w:rPr>
        <w:t>infrastructure;</w:t>
      </w:r>
      <w:proofErr w:type="gramEnd"/>
    </w:p>
    <w:p w14:paraId="19789107" w14:textId="77777777" w:rsidR="00F15594" w:rsidRPr="00AC78B3" w:rsidRDefault="003D42DE">
      <w:pPr>
        <w:numPr>
          <w:ilvl w:val="1"/>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Protect, </w:t>
      </w:r>
      <w:proofErr w:type="gramStart"/>
      <w:r w:rsidRPr="00AC78B3">
        <w:rPr>
          <w:rFonts w:ascii="Arial" w:eastAsia="Arial" w:hAnsi="Arial" w:cs="Arial"/>
          <w:color w:val="000000"/>
          <w:sz w:val="22"/>
          <w:szCs w:val="22"/>
        </w:rPr>
        <w:t>preserve</w:t>
      </w:r>
      <w:proofErr w:type="gramEnd"/>
      <w:r w:rsidRPr="00AC78B3">
        <w:rPr>
          <w:rFonts w:ascii="Arial" w:eastAsia="Arial" w:hAnsi="Arial" w:cs="Arial"/>
          <w:color w:val="000000"/>
          <w:sz w:val="22"/>
          <w:szCs w:val="22"/>
        </w:rPr>
        <w:t xml:space="preserve"> and enhance environmental and agricultural lands and natural and recreational resources; and</w:t>
      </w:r>
    </w:p>
    <w:p w14:paraId="19789108" w14:textId="77777777" w:rsidR="00F15594" w:rsidRPr="00AC78B3" w:rsidRDefault="003D42DE">
      <w:pPr>
        <w:numPr>
          <w:ilvl w:val="1"/>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Encourage location and resource efficient new development.</w:t>
      </w:r>
    </w:p>
    <w:p w14:paraId="02943C8F" w14:textId="77777777" w:rsidR="00637672" w:rsidRPr="00AC78B3" w:rsidRDefault="00637672" w:rsidP="00637672">
      <w:pPr>
        <w:pBdr>
          <w:top w:val="nil"/>
          <w:left w:val="nil"/>
          <w:bottom w:val="nil"/>
          <w:right w:val="nil"/>
          <w:between w:val="nil"/>
        </w:pBdr>
        <w:rPr>
          <w:rFonts w:ascii="Arial" w:eastAsia="Arial" w:hAnsi="Arial" w:cs="Arial"/>
          <w:color w:val="000000"/>
          <w:sz w:val="22"/>
          <w:szCs w:val="22"/>
        </w:rPr>
      </w:pPr>
    </w:p>
    <w:p w14:paraId="0852611B" w14:textId="7D9A7FF4" w:rsidR="00637672" w:rsidRPr="00AC78B3" w:rsidRDefault="00637672" w:rsidP="00455186">
      <w:pPr>
        <w:pBdr>
          <w:top w:val="nil"/>
          <w:left w:val="nil"/>
          <w:bottom w:val="nil"/>
          <w:right w:val="nil"/>
          <w:between w:val="nil"/>
        </w:pBdr>
        <w:ind w:left="360"/>
        <w:rPr>
          <w:rFonts w:ascii="Arial" w:eastAsia="Arial" w:hAnsi="Arial" w:cs="Arial"/>
          <w:color w:val="000000"/>
          <w:sz w:val="22"/>
          <w:szCs w:val="22"/>
        </w:rPr>
      </w:pPr>
      <w:r w:rsidRPr="00AC78B3">
        <w:rPr>
          <w:rFonts w:ascii="Arial" w:eastAsia="Arial" w:hAnsi="Arial" w:cs="Arial"/>
          <w:color w:val="000000"/>
          <w:sz w:val="22"/>
          <w:szCs w:val="22"/>
        </w:rPr>
        <w:t>a. The project will advance infill priorities identified by adaptive reuse of the historic community center built in 1958 by local community members and through new mixed-use construction of the proposed civic hub.</w:t>
      </w:r>
      <w:r w:rsidR="008603D7" w:rsidRPr="00AC78B3">
        <w:rPr>
          <w:rFonts w:ascii="Arial" w:eastAsia="Arial" w:hAnsi="Arial" w:cs="Arial"/>
          <w:color w:val="000000"/>
          <w:sz w:val="22"/>
          <w:szCs w:val="22"/>
        </w:rPr>
        <w:t xml:space="preserve">  The overall </w:t>
      </w:r>
      <w:r w:rsidR="00872925" w:rsidRPr="00AC78B3">
        <w:rPr>
          <w:rFonts w:ascii="Arial" w:eastAsia="Arial" w:hAnsi="Arial" w:cs="Arial"/>
          <w:color w:val="000000"/>
          <w:sz w:val="22"/>
          <w:szCs w:val="22"/>
        </w:rPr>
        <w:t>improvements</w:t>
      </w:r>
      <w:r w:rsidR="008603D7" w:rsidRPr="00AC78B3">
        <w:rPr>
          <w:rFonts w:ascii="Arial" w:eastAsia="Arial" w:hAnsi="Arial" w:cs="Arial"/>
          <w:color w:val="000000"/>
          <w:sz w:val="22"/>
          <w:szCs w:val="22"/>
        </w:rPr>
        <w:t xml:space="preserve"> create the foundation of increased vitality in the</w:t>
      </w:r>
      <w:r w:rsidR="00872925" w:rsidRPr="00AC78B3">
        <w:rPr>
          <w:rFonts w:ascii="Arial" w:eastAsia="Arial" w:hAnsi="Arial" w:cs="Arial"/>
          <w:color w:val="000000"/>
          <w:sz w:val="22"/>
          <w:szCs w:val="22"/>
        </w:rPr>
        <w:t xml:space="preserve"> </w:t>
      </w:r>
      <w:r w:rsidR="008603D7" w:rsidRPr="00AC78B3">
        <w:rPr>
          <w:rFonts w:ascii="Arial" w:eastAsia="Arial" w:hAnsi="Arial" w:cs="Arial"/>
          <w:color w:val="000000"/>
          <w:sz w:val="22"/>
          <w:szCs w:val="22"/>
        </w:rPr>
        <w:t xml:space="preserve">community to preserve and provide backbone services and infrastructure. </w:t>
      </w:r>
      <w:r w:rsidR="000D53EE" w:rsidRPr="00AC78B3">
        <w:rPr>
          <w:rFonts w:ascii="Arial" w:eastAsia="Arial" w:hAnsi="Arial" w:cs="Arial"/>
          <w:color w:val="000000"/>
          <w:sz w:val="22"/>
          <w:szCs w:val="22"/>
        </w:rPr>
        <w:t>Transit supports walkable communities and infill development.</w:t>
      </w:r>
    </w:p>
    <w:p w14:paraId="284AB1BE" w14:textId="77777777" w:rsidR="00637672" w:rsidRPr="00AC78B3" w:rsidRDefault="00637672" w:rsidP="00637672">
      <w:pPr>
        <w:pBdr>
          <w:top w:val="nil"/>
          <w:left w:val="nil"/>
          <w:bottom w:val="nil"/>
          <w:right w:val="nil"/>
          <w:between w:val="nil"/>
        </w:pBdr>
        <w:rPr>
          <w:rFonts w:ascii="Arial" w:eastAsia="Arial" w:hAnsi="Arial" w:cs="Arial"/>
          <w:color w:val="000000"/>
          <w:sz w:val="22"/>
          <w:szCs w:val="22"/>
        </w:rPr>
      </w:pPr>
    </w:p>
    <w:p w14:paraId="2AB48152" w14:textId="6A109A3B" w:rsidR="00DC1B4C" w:rsidRPr="00AC78B3" w:rsidRDefault="00637672" w:rsidP="00455186">
      <w:pPr>
        <w:pBdr>
          <w:top w:val="nil"/>
          <w:left w:val="nil"/>
          <w:bottom w:val="nil"/>
          <w:right w:val="nil"/>
          <w:between w:val="nil"/>
        </w:pBdr>
        <w:ind w:left="360"/>
        <w:rPr>
          <w:rFonts w:ascii="Arial" w:eastAsia="Arial" w:hAnsi="Arial" w:cs="Arial"/>
          <w:color w:val="000000"/>
          <w:sz w:val="22"/>
          <w:szCs w:val="22"/>
        </w:rPr>
      </w:pPr>
      <w:r w:rsidRPr="00AC78B3">
        <w:rPr>
          <w:rFonts w:ascii="Arial" w:eastAsia="Arial" w:hAnsi="Arial" w:cs="Arial"/>
          <w:color w:val="000000"/>
          <w:sz w:val="22"/>
          <w:szCs w:val="22"/>
        </w:rPr>
        <w:t xml:space="preserve">b. Activities include upgrading the CSD parkland to meet community needs for mobility, exercise, and recreation. </w:t>
      </w:r>
      <w:r w:rsidR="00D94BA1" w:rsidRPr="00AC78B3">
        <w:rPr>
          <w:rFonts w:ascii="Arial" w:eastAsia="Arial" w:hAnsi="Arial" w:cs="Arial"/>
          <w:color w:val="000000"/>
          <w:sz w:val="22"/>
          <w:szCs w:val="22"/>
        </w:rPr>
        <w:t>This can include urban greening and low impact development strategies</w:t>
      </w:r>
      <w:r w:rsidR="004259ED" w:rsidRPr="00AC78B3">
        <w:rPr>
          <w:rFonts w:ascii="Arial" w:eastAsia="Arial" w:hAnsi="Arial" w:cs="Arial"/>
          <w:color w:val="000000"/>
          <w:sz w:val="22"/>
          <w:szCs w:val="22"/>
        </w:rPr>
        <w:t xml:space="preserve"> as well as</w:t>
      </w:r>
      <w:r w:rsidR="00001FF5" w:rsidRPr="00AC78B3">
        <w:rPr>
          <w:rFonts w:ascii="Arial" w:eastAsia="Arial" w:hAnsi="Arial" w:cs="Arial"/>
          <w:color w:val="000000"/>
          <w:sz w:val="22"/>
          <w:szCs w:val="22"/>
        </w:rPr>
        <w:t xml:space="preserve"> </w:t>
      </w:r>
      <w:r w:rsidR="00D94BA1" w:rsidRPr="00AC78B3">
        <w:rPr>
          <w:rFonts w:ascii="Arial" w:eastAsia="Arial" w:hAnsi="Arial" w:cs="Arial"/>
          <w:color w:val="000000"/>
          <w:sz w:val="22"/>
          <w:szCs w:val="22"/>
        </w:rPr>
        <w:t xml:space="preserve">interpretive pathways that promote the surrounding public lands including the Newberry &amp; Rodman Mountain Wilderness Mountains and the nearby Mojave Trails National Monument.  </w:t>
      </w:r>
    </w:p>
    <w:p w14:paraId="3AD6FF9D" w14:textId="77777777" w:rsidR="00637672" w:rsidRPr="00AC78B3" w:rsidRDefault="00637672" w:rsidP="00637672">
      <w:pPr>
        <w:pBdr>
          <w:top w:val="nil"/>
          <w:left w:val="nil"/>
          <w:bottom w:val="nil"/>
          <w:right w:val="nil"/>
          <w:between w:val="nil"/>
        </w:pBdr>
        <w:rPr>
          <w:rFonts w:ascii="Arial" w:eastAsia="Arial" w:hAnsi="Arial" w:cs="Arial"/>
          <w:color w:val="000000"/>
          <w:sz w:val="22"/>
          <w:szCs w:val="22"/>
        </w:rPr>
      </w:pPr>
    </w:p>
    <w:p w14:paraId="41186BC8" w14:textId="6C223FE2" w:rsidR="00637672" w:rsidRPr="00AC78B3" w:rsidRDefault="00D94BA1" w:rsidP="00455186">
      <w:pPr>
        <w:pBdr>
          <w:top w:val="nil"/>
          <w:left w:val="nil"/>
          <w:bottom w:val="nil"/>
          <w:right w:val="nil"/>
          <w:between w:val="nil"/>
        </w:pBdr>
        <w:ind w:left="360"/>
        <w:rPr>
          <w:rFonts w:ascii="Arial" w:eastAsia="Arial" w:hAnsi="Arial" w:cs="Arial"/>
          <w:color w:val="000000"/>
          <w:sz w:val="22"/>
          <w:szCs w:val="22"/>
        </w:rPr>
      </w:pPr>
      <w:r w:rsidRPr="00AC78B3">
        <w:rPr>
          <w:rFonts w:ascii="Arial" w:eastAsia="Arial" w:hAnsi="Arial" w:cs="Arial"/>
          <w:color w:val="000000"/>
          <w:sz w:val="22"/>
          <w:szCs w:val="22"/>
        </w:rPr>
        <w:t xml:space="preserve">c. </w:t>
      </w:r>
      <w:r w:rsidR="00637672" w:rsidRPr="00AC78B3">
        <w:rPr>
          <w:rFonts w:ascii="Arial" w:eastAsia="Arial" w:hAnsi="Arial" w:cs="Arial"/>
          <w:color w:val="000000"/>
          <w:sz w:val="22"/>
          <w:szCs w:val="22"/>
        </w:rPr>
        <w:t xml:space="preserve">The </w:t>
      </w:r>
      <w:r w:rsidRPr="00AC78B3">
        <w:rPr>
          <w:rFonts w:ascii="Arial" w:eastAsia="Arial" w:hAnsi="Arial" w:cs="Arial"/>
          <w:color w:val="000000"/>
          <w:sz w:val="22"/>
          <w:szCs w:val="22"/>
        </w:rPr>
        <w:t>Newberry</w:t>
      </w:r>
      <w:r w:rsidR="00637672" w:rsidRPr="00AC78B3">
        <w:rPr>
          <w:rFonts w:ascii="Arial" w:eastAsia="Arial" w:hAnsi="Arial" w:cs="Arial"/>
          <w:color w:val="000000"/>
          <w:sz w:val="22"/>
          <w:szCs w:val="22"/>
        </w:rPr>
        <w:t xml:space="preserve"> </w:t>
      </w:r>
      <w:r w:rsidR="000F1EEB" w:rsidRPr="00AC78B3">
        <w:rPr>
          <w:rFonts w:ascii="Arial" w:eastAsia="Arial" w:hAnsi="Arial" w:cs="Arial"/>
          <w:color w:val="000000"/>
          <w:sz w:val="22"/>
          <w:szCs w:val="22"/>
        </w:rPr>
        <w:t>Cal Poly Study</w:t>
      </w:r>
      <w:r w:rsidRPr="00AC78B3">
        <w:rPr>
          <w:rFonts w:ascii="Arial" w:eastAsia="Arial" w:hAnsi="Arial" w:cs="Arial"/>
          <w:color w:val="000000"/>
          <w:sz w:val="22"/>
          <w:szCs w:val="22"/>
        </w:rPr>
        <w:t xml:space="preserve"> </w:t>
      </w:r>
      <w:r w:rsidR="00637672" w:rsidRPr="00AC78B3">
        <w:rPr>
          <w:rFonts w:ascii="Arial" w:eastAsia="Arial" w:hAnsi="Arial" w:cs="Arial"/>
          <w:color w:val="000000"/>
          <w:sz w:val="22"/>
          <w:szCs w:val="22"/>
        </w:rPr>
        <w:t xml:space="preserve">indicates a need for </w:t>
      </w:r>
      <w:r w:rsidRPr="00AC78B3">
        <w:rPr>
          <w:rFonts w:ascii="Arial" w:eastAsia="Arial" w:hAnsi="Arial" w:cs="Arial"/>
          <w:color w:val="000000"/>
          <w:sz w:val="22"/>
          <w:szCs w:val="22"/>
        </w:rPr>
        <w:t>a</w:t>
      </w:r>
      <w:r w:rsidR="00637672" w:rsidRPr="00AC78B3">
        <w:rPr>
          <w:rFonts w:ascii="Arial" w:eastAsia="Arial" w:hAnsi="Arial" w:cs="Arial"/>
          <w:color w:val="000000"/>
          <w:sz w:val="22"/>
          <w:szCs w:val="22"/>
        </w:rPr>
        <w:t xml:space="preserve"> mixed-use “</w:t>
      </w:r>
      <w:r w:rsidRPr="00AC78B3">
        <w:rPr>
          <w:rFonts w:ascii="Arial" w:eastAsia="Arial" w:hAnsi="Arial" w:cs="Arial"/>
          <w:color w:val="000000"/>
          <w:sz w:val="22"/>
          <w:szCs w:val="22"/>
        </w:rPr>
        <w:t>Civic Hub</w:t>
      </w:r>
      <w:r w:rsidR="00637672" w:rsidRPr="00AC78B3">
        <w:rPr>
          <w:rFonts w:ascii="Arial" w:eastAsia="Arial" w:hAnsi="Arial" w:cs="Arial"/>
          <w:color w:val="000000"/>
          <w:sz w:val="22"/>
          <w:szCs w:val="22"/>
        </w:rPr>
        <w:t>” that</w:t>
      </w:r>
      <w:r w:rsidRPr="00AC78B3">
        <w:rPr>
          <w:rFonts w:ascii="Arial" w:eastAsia="Arial" w:hAnsi="Arial" w:cs="Arial"/>
          <w:color w:val="000000"/>
          <w:sz w:val="22"/>
          <w:szCs w:val="22"/>
        </w:rPr>
        <w:t xml:space="preserve"> </w:t>
      </w:r>
      <w:r w:rsidR="00637672" w:rsidRPr="00AC78B3">
        <w:rPr>
          <w:rFonts w:ascii="Arial" w:eastAsia="Arial" w:hAnsi="Arial" w:cs="Arial"/>
          <w:color w:val="000000"/>
          <w:sz w:val="22"/>
          <w:szCs w:val="22"/>
        </w:rPr>
        <w:t xml:space="preserve">aligns </w:t>
      </w:r>
      <w:r w:rsidR="001E3711" w:rsidRPr="00AC78B3">
        <w:rPr>
          <w:rFonts w:ascii="Arial" w:eastAsia="Arial" w:hAnsi="Arial" w:cs="Arial"/>
          <w:color w:val="000000"/>
          <w:sz w:val="22"/>
          <w:szCs w:val="22"/>
        </w:rPr>
        <w:t xml:space="preserve">civic, </w:t>
      </w:r>
      <w:r w:rsidR="00637672" w:rsidRPr="00AC78B3">
        <w:rPr>
          <w:rFonts w:ascii="Arial" w:eastAsia="Arial" w:hAnsi="Arial" w:cs="Arial"/>
          <w:color w:val="000000"/>
          <w:sz w:val="22"/>
          <w:szCs w:val="22"/>
        </w:rPr>
        <w:t>commercial</w:t>
      </w:r>
      <w:r w:rsidR="001E3711" w:rsidRPr="00AC78B3">
        <w:rPr>
          <w:rFonts w:ascii="Arial" w:eastAsia="Arial" w:hAnsi="Arial" w:cs="Arial"/>
          <w:color w:val="000000"/>
          <w:sz w:val="22"/>
          <w:szCs w:val="22"/>
        </w:rPr>
        <w:t xml:space="preserve">, </w:t>
      </w:r>
      <w:r w:rsidR="00637672" w:rsidRPr="00AC78B3">
        <w:rPr>
          <w:rFonts w:ascii="Arial" w:eastAsia="Arial" w:hAnsi="Arial" w:cs="Arial"/>
          <w:color w:val="000000"/>
          <w:sz w:val="22"/>
          <w:szCs w:val="22"/>
        </w:rPr>
        <w:t xml:space="preserve">and residential needs. </w:t>
      </w:r>
      <w:r w:rsidR="000F1EEB" w:rsidRPr="00AC78B3">
        <w:rPr>
          <w:rFonts w:ascii="Arial" w:eastAsia="Arial" w:hAnsi="Arial" w:cs="Arial"/>
          <w:color w:val="000000"/>
          <w:sz w:val="22"/>
          <w:szCs w:val="22"/>
        </w:rPr>
        <w:t xml:space="preserve">Whereas the current CSD building is located on the far south of the community, the new CSD building will be more centrally located </w:t>
      </w:r>
      <w:r w:rsidR="009403B1" w:rsidRPr="00AC78B3">
        <w:rPr>
          <w:rFonts w:ascii="Arial" w:eastAsia="Arial" w:hAnsi="Arial" w:cs="Arial"/>
          <w:color w:val="000000"/>
          <w:sz w:val="22"/>
          <w:szCs w:val="22"/>
        </w:rPr>
        <w:t xml:space="preserve">in proximity to the target market </w:t>
      </w:r>
      <w:r w:rsidR="000F1EEB" w:rsidRPr="00AC78B3">
        <w:rPr>
          <w:rFonts w:ascii="Arial" w:eastAsia="Arial" w:hAnsi="Arial" w:cs="Arial"/>
          <w:color w:val="000000"/>
          <w:sz w:val="22"/>
          <w:szCs w:val="22"/>
        </w:rPr>
        <w:t xml:space="preserve">and near the existing Family Center and Newberry Elementary School.  </w:t>
      </w:r>
      <w:r w:rsidR="009403B1" w:rsidRPr="00AC78B3">
        <w:rPr>
          <w:rFonts w:ascii="Arial" w:eastAsia="Arial" w:hAnsi="Arial" w:cs="Arial"/>
          <w:color w:val="000000"/>
          <w:sz w:val="22"/>
          <w:szCs w:val="22"/>
        </w:rPr>
        <w:t>Electric c</w:t>
      </w:r>
      <w:r w:rsidR="006C14DA" w:rsidRPr="00AC78B3">
        <w:rPr>
          <w:rFonts w:ascii="Arial" w:eastAsia="Arial" w:hAnsi="Arial" w:cs="Arial"/>
          <w:color w:val="000000"/>
          <w:sz w:val="22"/>
          <w:szCs w:val="22"/>
        </w:rPr>
        <w:t xml:space="preserve">harging </w:t>
      </w:r>
      <w:r w:rsidR="005A719B" w:rsidRPr="00AC78B3">
        <w:rPr>
          <w:rFonts w:ascii="Arial" w:eastAsia="Arial" w:hAnsi="Arial" w:cs="Arial"/>
          <w:color w:val="000000"/>
          <w:sz w:val="22"/>
          <w:szCs w:val="22"/>
        </w:rPr>
        <w:t>stations are</w:t>
      </w:r>
      <w:r w:rsidR="009403B1" w:rsidRPr="00AC78B3">
        <w:rPr>
          <w:rFonts w:ascii="Arial" w:eastAsia="Arial" w:hAnsi="Arial" w:cs="Arial"/>
          <w:color w:val="000000"/>
          <w:sz w:val="22"/>
          <w:szCs w:val="22"/>
        </w:rPr>
        <w:t xml:space="preserve"> proposed </w:t>
      </w:r>
      <w:r w:rsidR="006C14DA" w:rsidRPr="00AC78B3">
        <w:rPr>
          <w:rFonts w:ascii="Arial" w:eastAsia="Arial" w:hAnsi="Arial" w:cs="Arial"/>
          <w:color w:val="000000"/>
          <w:sz w:val="22"/>
          <w:szCs w:val="22"/>
        </w:rPr>
        <w:t xml:space="preserve">at </w:t>
      </w:r>
      <w:r w:rsidR="009403B1" w:rsidRPr="00AC78B3">
        <w:rPr>
          <w:rFonts w:ascii="Arial" w:eastAsia="Arial" w:hAnsi="Arial" w:cs="Arial"/>
          <w:color w:val="000000"/>
          <w:sz w:val="22"/>
          <w:szCs w:val="22"/>
        </w:rPr>
        <w:t xml:space="preserve">the </w:t>
      </w:r>
      <w:r w:rsidR="006C14DA" w:rsidRPr="00AC78B3">
        <w:rPr>
          <w:rFonts w:ascii="Arial" w:eastAsia="Arial" w:hAnsi="Arial" w:cs="Arial"/>
          <w:color w:val="000000"/>
          <w:sz w:val="22"/>
          <w:szCs w:val="22"/>
        </w:rPr>
        <w:t>community center &amp; civic hub</w:t>
      </w:r>
      <w:r w:rsidR="009403B1" w:rsidRPr="00AC78B3">
        <w:rPr>
          <w:rFonts w:ascii="Arial" w:eastAsia="Arial" w:hAnsi="Arial" w:cs="Arial"/>
          <w:color w:val="000000"/>
          <w:sz w:val="22"/>
          <w:szCs w:val="22"/>
        </w:rPr>
        <w:t xml:space="preserve"> design plans will </w:t>
      </w:r>
      <w:r w:rsidR="002E2E75" w:rsidRPr="00AC78B3">
        <w:rPr>
          <w:rFonts w:ascii="Arial" w:eastAsia="Arial" w:hAnsi="Arial" w:cs="Arial"/>
          <w:color w:val="000000"/>
          <w:sz w:val="22"/>
          <w:szCs w:val="22"/>
        </w:rPr>
        <w:t xml:space="preserve">be designed for </w:t>
      </w:r>
      <w:r w:rsidR="002E2E75" w:rsidRPr="00AC78B3">
        <w:rPr>
          <w:rFonts w:ascii="Arial" w:eastAsia="Arial" w:hAnsi="Arial" w:cs="Arial"/>
          <w:bCs/>
          <w:color w:val="000000"/>
          <w:sz w:val="22"/>
          <w:szCs w:val="22"/>
        </w:rPr>
        <w:t>environmental sustainability</w:t>
      </w:r>
      <w:r w:rsidR="002E2E75" w:rsidRPr="00AC78B3">
        <w:rPr>
          <w:rFonts w:ascii="Arial" w:eastAsia="Arial" w:hAnsi="Arial" w:cs="Arial"/>
          <w:color w:val="000000"/>
          <w:sz w:val="22"/>
          <w:szCs w:val="22"/>
        </w:rPr>
        <w:t xml:space="preserve"> and </w:t>
      </w:r>
      <w:r w:rsidR="00637672" w:rsidRPr="00AC78B3">
        <w:rPr>
          <w:rFonts w:ascii="Arial" w:eastAsia="Arial" w:hAnsi="Arial" w:cs="Arial"/>
          <w:color w:val="000000"/>
          <w:sz w:val="22"/>
          <w:szCs w:val="22"/>
        </w:rPr>
        <w:t>incorporate community greenspaces</w:t>
      </w:r>
      <w:r w:rsidR="002E2E75" w:rsidRPr="00AC78B3">
        <w:rPr>
          <w:rFonts w:ascii="Arial" w:eastAsia="Arial" w:hAnsi="Arial" w:cs="Arial"/>
          <w:color w:val="000000"/>
          <w:sz w:val="22"/>
          <w:szCs w:val="22"/>
        </w:rPr>
        <w:t>.</w:t>
      </w:r>
    </w:p>
    <w:p w14:paraId="32CBF8D4" w14:textId="77777777" w:rsidR="005245E8" w:rsidRPr="00AC78B3" w:rsidRDefault="005245E8" w:rsidP="001E0270">
      <w:pPr>
        <w:pBdr>
          <w:top w:val="nil"/>
          <w:left w:val="nil"/>
          <w:bottom w:val="nil"/>
          <w:right w:val="nil"/>
          <w:between w:val="nil"/>
        </w:pBdr>
        <w:rPr>
          <w:rFonts w:ascii="Arial" w:eastAsia="Arial" w:hAnsi="Arial" w:cs="Arial"/>
          <w:color w:val="000000"/>
          <w:sz w:val="22"/>
          <w:szCs w:val="22"/>
        </w:rPr>
      </w:pPr>
    </w:p>
    <w:p w14:paraId="1978910A" w14:textId="77777777" w:rsidR="00F15594" w:rsidRPr="00AC78B3" w:rsidRDefault="003D42DE">
      <w:pPr>
        <w:numPr>
          <w:ilvl w:val="0"/>
          <w:numId w:val="2"/>
        </w:numPr>
        <w:pBdr>
          <w:top w:val="nil"/>
          <w:left w:val="nil"/>
          <w:bottom w:val="nil"/>
          <w:right w:val="nil"/>
          <w:between w:val="nil"/>
        </w:pBdr>
        <w:jc w:val="both"/>
        <w:rPr>
          <w:rFonts w:ascii="Arial" w:eastAsia="Calibri" w:hAnsi="Arial" w:cs="Arial"/>
          <w:color w:val="000000"/>
          <w:sz w:val="22"/>
          <w:szCs w:val="22"/>
        </w:rPr>
      </w:pPr>
      <w:r w:rsidRPr="00AC78B3">
        <w:rPr>
          <w:rFonts w:ascii="Arial" w:eastAsia="Arial" w:hAnsi="Arial" w:cs="Arial"/>
          <w:color w:val="000000"/>
          <w:sz w:val="22"/>
          <w:szCs w:val="22"/>
        </w:rPr>
        <w:t xml:space="preserve">Describe how the planning proposal addresses health and racial equity in the impacted community. Responses can include health disparity data or other outcomes demonstrating disparate impact on communities, i.e., asthma rates based on community proximity to freeways. </w:t>
      </w:r>
      <w:r w:rsidRPr="00AC78B3">
        <w:rPr>
          <w:rFonts w:ascii="Arial" w:eastAsia="Arial" w:hAnsi="Arial" w:cs="Arial"/>
          <w:b/>
          <w:color w:val="000000"/>
          <w:sz w:val="22"/>
          <w:szCs w:val="22"/>
        </w:rPr>
        <w:t>(200 words)</w:t>
      </w:r>
      <w:r w:rsidRPr="00AC78B3">
        <w:rPr>
          <w:rFonts w:ascii="Arial" w:eastAsia="Arial" w:hAnsi="Arial" w:cs="Arial"/>
          <w:color w:val="000000"/>
          <w:sz w:val="22"/>
          <w:szCs w:val="22"/>
        </w:rPr>
        <w:t>  </w:t>
      </w:r>
    </w:p>
    <w:p w14:paraId="378861F1" w14:textId="77777777" w:rsidR="00DB062F" w:rsidRPr="00AC78B3" w:rsidRDefault="00DB062F" w:rsidP="001E39C8">
      <w:pPr>
        <w:pBdr>
          <w:top w:val="nil"/>
          <w:left w:val="nil"/>
          <w:bottom w:val="nil"/>
          <w:right w:val="nil"/>
          <w:between w:val="nil"/>
        </w:pBdr>
        <w:ind w:left="360"/>
        <w:jc w:val="both"/>
        <w:rPr>
          <w:rFonts w:ascii="Arial" w:hAnsi="Arial" w:cs="Arial"/>
          <w:color w:val="000000"/>
          <w:sz w:val="22"/>
          <w:szCs w:val="22"/>
        </w:rPr>
      </w:pPr>
    </w:p>
    <w:p w14:paraId="76FA2C94" w14:textId="77777777" w:rsidR="002A698C" w:rsidRPr="00AC78B3" w:rsidRDefault="002A698C" w:rsidP="002A698C">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The planning proposal addresses health and racial equity in the impacted community by:</w:t>
      </w:r>
    </w:p>
    <w:p w14:paraId="768D31AF" w14:textId="77777777" w:rsidR="002A698C" w:rsidRPr="00AC78B3" w:rsidRDefault="002A698C" w:rsidP="002A698C">
      <w:pPr>
        <w:numPr>
          <w:ilvl w:val="0"/>
          <w:numId w:val="25"/>
        </w:numPr>
        <w:shd w:val="clear" w:color="auto" w:fill="FFFFFF"/>
        <w:spacing w:before="100" w:beforeAutospacing="1" w:after="150"/>
        <w:rPr>
          <w:rFonts w:ascii="Arial" w:hAnsi="Arial" w:cs="Arial"/>
          <w:color w:val="1F1F1F"/>
          <w:sz w:val="22"/>
          <w:szCs w:val="22"/>
        </w:rPr>
      </w:pPr>
      <w:proofErr w:type="gramStart"/>
      <w:r w:rsidRPr="00AC78B3">
        <w:rPr>
          <w:rFonts w:ascii="Arial" w:hAnsi="Arial" w:cs="Arial"/>
          <w:color w:val="1F1F1F"/>
          <w:sz w:val="22"/>
          <w:szCs w:val="22"/>
        </w:rPr>
        <w:t>Planning park</w:t>
      </w:r>
      <w:proofErr w:type="gramEnd"/>
      <w:r w:rsidRPr="00AC78B3">
        <w:rPr>
          <w:rFonts w:ascii="Arial" w:hAnsi="Arial" w:cs="Arial"/>
          <w:color w:val="1F1F1F"/>
          <w:sz w:val="22"/>
          <w:szCs w:val="22"/>
        </w:rPr>
        <w:t xml:space="preserve"> renovation and recreation services based on the known physical activity health benefits they provide.</w:t>
      </w:r>
    </w:p>
    <w:p w14:paraId="21B7F399" w14:textId="77777777" w:rsidR="002A698C" w:rsidRPr="00AC78B3" w:rsidRDefault="002A698C" w:rsidP="002A698C">
      <w:pPr>
        <w:numPr>
          <w:ilvl w:val="0"/>
          <w:numId w:val="25"/>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Making the community center and parkland a destination for all residents, regardless of race, age, or sexual orientation.</w:t>
      </w:r>
    </w:p>
    <w:p w14:paraId="2908F326" w14:textId="77777777" w:rsidR="002A698C" w:rsidRPr="00AC78B3" w:rsidRDefault="002A698C" w:rsidP="002A698C">
      <w:pPr>
        <w:numPr>
          <w:ilvl w:val="0"/>
          <w:numId w:val="25"/>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Purchasing an electric van to provide transportation for park &amp; recreation programs.</w:t>
      </w:r>
    </w:p>
    <w:p w14:paraId="5764C5FB" w14:textId="77777777" w:rsidR="002A698C" w:rsidRPr="00AC78B3" w:rsidRDefault="002A698C" w:rsidP="002A698C">
      <w:pPr>
        <w:numPr>
          <w:ilvl w:val="0"/>
          <w:numId w:val="25"/>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Partnering with San Bernardino County to utilize the proposed Civic Hub for scheduled health clinics.</w:t>
      </w:r>
    </w:p>
    <w:p w14:paraId="500C0B78" w14:textId="098A3E81" w:rsidR="002A698C" w:rsidRPr="00AC78B3" w:rsidRDefault="002A698C" w:rsidP="002A698C">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lastRenderedPageBreak/>
        <w:t>These initiatives will help to improve the health of all residents, especially those who are disproportionately affected by health disparities. For example, the lack of access to healthy foods and public transit can contribute to rates of obesity and chronic disease, which are more common in low-income communities. By making park and recreation resources more accessible, the planning proposal will help to reduce these health disparities.</w:t>
      </w:r>
    </w:p>
    <w:p w14:paraId="3A24AF4C" w14:textId="14580C0B" w:rsidR="002A698C" w:rsidRPr="00AC78B3" w:rsidRDefault="002A698C" w:rsidP="00E55D17">
      <w:pPr>
        <w:pStyle w:val="NormalWeb"/>
        <w:shd w:val="clear" w:color="auto" w:fill="FFFFFF"/>
        <w:spacing w:before="360" w:beforeAutospacing="0" w:after="360" w:afterAutospacing="0"/>
        <w:rPr>
          <w:rFonts w:ascii="Arial" w:hAnsi="Arial" w:cs="Arial"/>
          <w:color w:val="000000"/>
          <w:sz w:val="22"/>
          <w:szCs w:val="22"/>
        </w:rPr>
      </w:pPr>
      <w:r w:rsidRPr="00AC78B3">
        <w:rPr>
          <w:rFonts w:ascii="Arial" w:hAnsi="Arial" w:cs="Arial"/>
          <w:color w:val="1F1F1F"/>
          <w:sz w:val="22"/>
          <w:szCs w:val="22"/>
        </w:rPr>
        <w:t>The planning proposal also emphasizes the importance of diversity and inclusion. By creating a community center and parkland that is welcoming to all, the CSD is taking a step towards greater equity. This is important because when all residents have access to facilities that make life better, regardless of their socio-economic status, communities take a step towards greater health equity.</w:t>
      </w:r>
    </w:p>
    <w:p w14:paraId="1C040D6E" w14:textId="77777777" w:rsidR="00761C0D" w:rsidRPr="00AC78B3" w:rsidRDefault="003D42DE">
      <w:pPr>
        <w:numPr>
          <w:ilvl w:val="0"/>
          <w:numId w:val="2"/>
        </w:numPr>
        <w:pBdr>
          <w:top w:val="nil"/>
          <w:left w:val="nil"/>
          <w:bottom w:val="nil"/>
          <w:right w:val="nil"/>
          <w:between w:val="nil"/>
        </w:pBdr>
        <w:jc w:val="both"/>
        <w:rPr>
          <w:rFonts w:ascii="Arial" w:eastAsia="Arial" w:hAnsi="Arial" w:cs="Arial"/>
          <w:color w:val="000000"/>
          <w:sz w:val="22"/>
          <w:szCs w:val="22"/>
        </w:rPr>
      </w:pPr>
      <w:r w:rsidRPr="00AC78B3">
        <w:rPr>
          <w:rFonts w:ascii="Arial" w:eastAsia="Arial" w:hAnsi="Arial" w:cs="Arial"/>
          <w:color w:val="000000"/>
          <w:sz w:val="22"/>
          <w:szCs w:val="22"/>
        </w:rPr>
        <w:t xml:space="preserve">Describe how the proposed planning activities will be consistent with a regional plan, such as a Sustainable Communities Strategy, as well as local planning documents (e.g., General Plan, Specific Plan, Community Plan area, zoning code update, a Regional Transportation Plan, or Climate Action Plan). In the description, reference relevant sections and provide links to the plans. If the Planning Area is unincorporated, discuss how the TCC Proposal is consistent with local growth and conservation planning elements and will not result in unmanaged greenfield or leapfrog development. In addition, please submit Letters of Commitment from Local Planning, Water Departments, or equivalents. </w:t>
      </w:r>
      <w:r w:rsidRPr="00AC78B3">
        <w:rPr>
          <w:rFonts w:ascii="Arial" w:eastAsia="Arial" w:hAnsi="Arial" w:cs="Arial"/>
          <w:b/>
          <w:color w:val="000000"/>
          <w:sz w:val="22"/>
          <w:szCs w:val="22"/>
        </w:rPr>
        <w:t>(200 words)</w:t>
      </w:r>
    </w:p>
    <w:p w14:paraId="2B9C0E78" w14:textId="77777777" w:rsidR="00536967" w:rsidRPr="00AC78B3" w:rsidRDefault="00536967" w:rsidP="00536967">
      <w:pPr>
        <w:pBdr>
          <w:top w:val="nil"/>
          <w:left w:val="nil"/>
          <w:bottom w:val="nil"/>
          <w:right w:val="nil"/>
          <w:between w:val="nil"/>
        </w:pBdr>
        <w:ind w:left="360"/>
        <w:jc w:val="both"/>
        <w:rPr>
          <w:rFonts w:ascii="Arial" w:eastAsia="Arial" w:hAnsi="Arial" w:cs="Arial"/>
          <w:color w:val="000000"/>
          <w:sz w:val="22"/>
          <w:szCs w:val="22"/>
        </w:rPr>
      </w:pPr>
    </w:p>
    <w:p w14:paraId="1F649A82" w14:textId="77777777" w:rsidR="00F07807" w:rsidRPr="00AC78B3" w:rsidRDefault="00000000" w:rsidP="00F07807">
      <w:pPr>
        <w:pBdr>
          <w:top w:val="nil"/>
          <w:left w:val="nil"/>
          <w:bottom w:val="nil"/>
          <w:right w:val="nil"/>
          <w:between w:val="nil"/>
        </w:pBdr>
        <w:ind w:left="360"/>
        <w:jc w:val="both"/>
        <w:rPr>
          <w:rFonts w:ascii="Arial" w:eastAsia="Arial" w:hAnsi="Arial" w:cs="Arial"/>
          <w:b/>
          <w:bCs/>
          <w:color w:val="000000"/>
          <w:sz w:val="22"/>
          <w:szCs w:val="22"/>
        </w:rPr>
      </w:pPr>
      <w:hyperlink r:id="rId8" w:history="1">
        <w:r w:rsidR="00F07807" w:rsidRPr="00AC78B3">
          <w:rPr>
            <w:rStyle w:val="Hyperlink"/>
            <w:rFonts w:ascii="Arial" w:eastAsia="Arial" w:hAnsi="Arial" w:cs="Arial"/>
            <w:b/>
            <w:bCs/>
            <w:sz w:val="22"/>
            <w:szCs w:val="22"/>
          </w:rPr>
          <w:t>Policy Plan – San Bernardino County (countywideplan.com)</w:t>
        </w:r>
      </w:hyperlink>
    </w:p>
    <w:p w14:paraId="71883262" w14:textId="77777777" w:rsidR="00F07807" w:rsidRPr="00AC78B3" w:rsidRDefault="00F07807" w:rsidP="00F07807">
      <w:pPr>
        <w:pBdr>
          <w:top w:val="nil"/>
          <w:left w:val="nil"/>
          <w:bottom w:val="nil"/>
          <w:right w:val="nil"/>
          <w:between w:val="nil"/>
        </w:pBdr>
        <w:ind w:left="360"/>
        <w:jc w:val="both"/>
        <w:rPr>
          <w:rFonts w:ascii="Arial" w:eastAsia="Arial" w:hAnsi="Arial" w:cs="Arial"/>
          <w:b/>
          <w:bCs/>
          <w:color w:val="000000"/>
          <w:sz w:val="22"/>
          <w:szCs w:val="22"/>
        </w:rPr>
      </w:pPr>
    </w:p>
    <w:p w14:paraId="1101CC8B" w14:textId="77777777" w:rsidR="00F07807" w:rsidRPr="00AC78B3" w:rsidRDefault="00000000" w:rsidP="00F07807">
      <w:pPr>
        <w:pBdr>
          <w:top w:val="nil"/>
          <w:left w:val="nil"/>
          <w:bottom w:val="nil"/>
          <w:right w:val="nil"/>
          <w:between w:val="nil"/>
        </w:pBdr>
        <w:ind w:left="360"/>
        <w:jc w:val="both"/>
        <w:rPr>
          <w:rStyle w:val="Hyperlink"/>
          <w:rFonts w:ascii="Arial" w:eastAsia="Arial" w:hAnsi="Arial" w:cs="Arial"/>
          <w:b/>
          <w:bCs/>
          <w:sz w:val="22"/>
          <w:szCs w:val="22"/>
        </w:rPr>
      </w:pPr>
      <w:hyperlink r:id="rId9" w:history="1">
        <w:r w:rsidR="00F07807" w:rsidRPr="00AC78B3">
          <w:rPr>
            <w:rStyle w:val="Hyperlink"/>
            <w:rFonts w:ascii="Arial" w:eastAsia="Arial" w:hAnsi="Arial" w:cs="Arial"/>
            <w:b/>
            <w:bCs/>
            <w:sz w:val="22"/>
            <w:szCs w:val="22"/>
          </w:rPr>
          <w:t>Newberry Springs – San Bernardino County (countywideplan.com)</w:t>
        </w:r>
      </w:hyperlink>
    </w:p>
    <w:p w14:paraId="21DA4EE7" w14:textId="77777777" w:rsidR="00057094" w:rsidRPr="00AC78B3" w:rsidRDefault="00057094" w:rsidP="00F07807">
      <w:pPr>
        <w:pBdr>
          <w:top w:val="nil"/>
          <w:left w:val="nil"/>
          <w:bottom w:val="nil"/>
          <w:right w:val="nil"/>
          <w:between w:val="nil"/>
        </w:pBdr>
        <w:ind w:left="360"/>
        <w:jc w:val="both"/>
        <w:rPr>
          <w:rStyle w:val="Hyperlink"/>
          <w:rFonts w:ascii="Arial" w:eastAsia="Arial" w:hAnsi="Arial" w:cs="Arial"/>
          <w:b/>
          <w:bCs/>
          <w:sz w:val="22"/>
          <w:szCs w:val="22"/>
        </w:rPr>
      </w:pPr>
    </w:p>
    <w:p w14:paraId="76DED65D" w14:textId="5D14680C" w:rsidR="00057094" w:rsidRPr="00AC78B3" w:rsidRDefault="00000000" w:rsidP="00F07807">
      <w:pPr>
        <w:pBdr>
          <w:top w:val="nil"/>
          <w:left w:val="nil"/>
          <w:bottom w:val="nil"/>
          <w:right w:val="nil"/>
          <w:between w:val="nil"/>
        </w:pBdr>
        <w:ind w:left="360"/>
        <w:jc w:val="both"/>
        <w:rPr>
          <w:rFonts w:ascii="Arial" w:eastAsia="Arial" w:hAnsi="Arial" w:cs="Arial"/>
          <w:b/>
          <w:bCs/>
          <w:color w:val="000000"/>
          <w:sz w:val="22"/>
          <w:szCs w:val="22"/>
        </w:rPr>
      </w:pPr>
      <w:hyperlink r:id="rId10" w:history="1">
        <w:r w:rsidR="00057094" w:rsidRPr="00AC78B3">
          <w:rPr>
            <w:rStyle w:val="Hyperlink"/>
            <w:rFonts w:ascii="Arial" w:eastAsia="Arial" w:hAnsi="Arial" w:cs="Arial"/>
            <w:b/>
            <w:bCs/>
            <w:sz w:val="22"/>
            <w:szCs w:val="22"/>
          </w:rPr>
          <w:t>newberry-springs-final-report-reduced-size.pdf (wordpress.com)</w:t>
        </w:r>
      </w:hyperlink>
    </w:p>
    <w:p w14:paraId="0D10BC8D" w14:textId="77777777" w:rsidR="00F07807" w:rsidRPr="00AC78B3" w:rsidRDefault="00F07807" w:rsidP="00F07807">
      <w:pPr>
        <w:pBdr>
          <w:top w:val="nil"/>
          <w:left w:val="nil"/>
          <w:bottom w:val="nil"/>
          <w:right w:val="nil"/>
          <w:between w:val="nil"/>
        </w:pBdr>
        <w:ind w:left="360"/>
        <w:jc w:val="both"/>
        <w:rPr>
          <w:rFonts w:ascii="Arial" w:eastAsia="Arial" w:hAnsi="Arial" w:cs="Arial"/>
          <w:b/>
          <w:bCs/>
          <w:color w:val="000000"/>
          <w:sz w:val="22"/>
          <w:szCs w:val="22"/>
        </w:rPr>
      </w:pPr>
    </w:p>
    <w:p w14:paraId="70C87704" w14:textId="44DF10EF" w:rsidR="009C3241" w:rsidRPr="00AC78B3" w:rsidRDefault="009C3241" w:rsidP="009C3241">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The activities focus on conservation, reuse, renewable energy, climate education, health, infill, agriculture, and equity.</w:t>
      </w:r>
    </w:p>
    <w:p w14:paraId="558AD4F4" w14:textId="77777777" w:rsidR="009C3241" w:rsidRPr="00AC78B3" w:rsidRDefault="009C3241" w:rsidP="009C3241">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The upgrade of the CSD building, green renovation, and ADA upgrades to CSD parkland are supported by the following policies:</w:t>
      </w:r>
    </w:p>
    <w:p w14:paraId="4A188243" w14:textId="77777777" w:rsidR="009C3241" w:rsidRPr="00AC78B3" w:rsidRDefault="009C3241" w:rsidP="009C3241">
      <w:pPr>
        <w:numPr>
          <w:ilvl w:val="0"/>
          <w:numId w:val="26"/>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Policy LU-4.6 Adaptive reuse</w:t>
      </w:r>
    </w:p>
    <w:p w14:paraId="294A1437" w14:textId="77777777" w:rsidR="009C3241" w:rsidRPr="00AC78B3" w:rsidRDefault="009C3241" w:rsidP="009C3241">
      <w:pPr>
        <w:numPr>
          <w:ilvl w:val="0"/>
          <w:numId w:val="26"/>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Policy NR-1.9 Building design and upgrades.</w:t>
      </w:r>
    </w:p>
    <w:p w14:paraId="19F64D96" w14:textId="77777777" w:rsidR="009C3241" w:rsidRPr="00AC78B3" w:rsidRDefault="009C3241" w:rsidP="009C3241">
      <w:pPr>
        <w:numPr>
          <w:ilvl w:val="0"/>
          <w:numId w:val="26"/>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Policy HZ-3.12 Barriers to physical activity</w:t>
      </w:r>
    </w:p>
    <w:p w14:paraId="190B3189" w14:textId="77777777" w:rsidR="009C3241" w:rsidRPr="00AC78B3" w:rsidRDefault="009C3241" w:rsidP="009C3241">
      <w:pPr>
        <w:numPr>
          <w:ilvl w:val="0"/>
          <w:numId w:val="26"/>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RE 3.6.2: Encourage the use of renewable energy facilities as shade structures in parks and community centers.</w:t>
      </w:r>
    </w:p>
    <w:p w14:paraId="5D781787" w14:textId="77777777" w:rsidR="009C3241" w:rsidRPr="00AC78B3" w:rsidRDefault="009C3241" w:rsidP="009C3241">
      <w:pPr>
        <w:numPr>
          <w:ilvl w:val="0"/>
          <w:numId w:val="26"/>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Community Focus Statement E: Improve public infrastructure.</w:t>
      </w:r>
    </w:p>
    <w:p w14:paraId="632B902D" w14:textId="77777777" w:rsidR="009C3241" w:rsidRPr="00AC78B3" w:rsidRDefault="009C3241" w:rsidP="009C3241">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The upgrade of the CSD kitchen is supported by the following policies:</w:t>
      </w:r>
    </w:p>
    <w:p w14:paraId="1946EB09" w14:textId="77777777" w:rsidR="009C3241" w:rsidRPr="00AC78B3" w:rsidRDefault="009C3241" w:rsidP="009C3241">
      <w:pPr>
        <w:numPr>
          <w:ilvl w:val="0"/>
          <w:numId w:val="27"/>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Policy HZ-3.10 </w:t>
      </w:r>
      <w:proofErr w:type="gramStart"/>
      <w:r w:rsidRPr="00AC78B3">
        <w:rPr>
          <w:rFonts w:ascii="Arial" w:hAnsi="Arial" w:cs="Arial"/>
          <w:color w:val="1F1F1F"/>
          <w:sz w:val="22"/>
          <w:szCs w:val="22"/>
        </w:rPr>
        <w:t>Multi-use</w:t>
      </w:r>
      <w:proofErr w:type="gramEnd"/>
      <w:r w:rsidRPr="00AC78B3">
        <w:rPr>
          <w:rFonts w:ascii="Arial" w:hAnsi="Arial" w:cs="Arial"/>
          <w:color w:val="1F1F1F"/>
          <w:sz w:val="22"/>
          <w:szCs w:val="22"/>
        </w:rPr>
        <w:t xml:space="preserve"> facilities. Encourage remodeled public facilities serving unincorporated EJF areas be assessed and designed for features that improve the community’s access to physical activity and/or healthy food options.</w:t>
      </w:r>
    </w:p>
    <w:p w14:paraId="50B38632" w14:textId="77777777" w:rsidR="009C3241" w:rsidRPr="00AC78B3" w:rsidRDefault="009C3241" w:rsidP="009C3241">
      <w:pPr>
        <w:numPr>
          <w:ilvl w:val="0"/>
          <w:numId w:val="27"/>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lastRenderedPageBreak/>
        <w:t>Community Focus Statement C: Provide for a stable economy focusing on economic development.</w:t>
      </w:r>
    </w:p>
    <w:p w14:paraId="12300269" w14:textId="679F331B" w:rsidR="009C3241" w:rsidRPr="00AC78B3" w:rsidRDefault="00E04F3C" w:rsidP="009C3241">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A</w:t>
      </w:r>
      <w:r w:rsidR="009C3241" w:rsidRPr="00AC78B3">
        <w:rPr>
          <w:rFonts w:ascii="Arial" w:hAnsi="Arial" w:cs="Arial"/>
          <w:color w:val="1F1F1F"/>
          <w:sz w:val="22"/>
          <w:szCs w:val="22"/>
        </w:rPr>
        <w:t xml:space="preserve">cquisition of property to establish a CSD Civic Hub, </w:t>
      </w:r>
      <w:r w:rsidRPr="00AC78B3">
        <w:rPr>
          <w:rFonts w:ascii="Arial" w:hAnsi="Arial" w:cs="Arial"/>
          <w:color w:val="1F1F1F"/>
          <w:sz w:val="22"/>
          <w:szCs w:val="22"/>
        </w:rPr>
        <w:t>F</w:t>
      </w:r>
      <w:r w:rsidR="009C3241" w:rsidRPr="00AC78B3">
        <w:rPr>
          <w:rFonts w:ascii="Arial" w:hAnsi="Arial" w:cs="Arial"/>
          <w:color w:val="1F1F1F"/>
          <w:sz w:val="22"/>
          <w:szCs w:val="22"/>
        </w:rPr>
        <w:t>ire Station, health clinic, and marketplace is supported by the Cal Poly study and the following policies:</w:t>
      </w:r>
    </w:p>
    <w:p w14:paraId="56D92C3E" w14:textId="77777777" w:rsidR="009C3241" w:rsidRPr="00AC78B3" w:rsidRDefault="009C3241" w:rsidP="009C3241">
      <w:pPr>
        <w:numPr>
          <w:ilvl w:val="0"/>
          <w:numId w:val="2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Community Focus Statement B: Improve public safety; EMS, </w:t>
      </w:r>
      <w:proofErr w:type="gramStart"/>
      <w:r w:rsidRPr="00AC78B3">
        <w:rPr>
          <w:rFonts w:ascii="Arial" w:hAnsi="Arial" w:cs="Arial"/>
          <w:color w:val="1F1F1F"/>
          <w:sz w:val="22"/>
          <w:szCs w:val="22"/>
        </w:rPr>
        <w:t>fire</w:t>
      </w:r>
      <w:proofErr w:type="gramEnd"/>
      <w:r w:rsidRPr="00AC78B3">
        <w:rPr>
          <w:rFonts w:ascii="Arial" w:hAnsi="Arial" w:cs="Arial"/>
          <w:color w:val="1F1F1F"/>
          <w:sz w:val="22"/>
          <w:szCs w:val="22"/>
        </w:rPr>
        <w:t xml:space="preserve"> and sheriff.</w:t>
      </w:r>
    </w:p>
    <w:p w14:paraId="648325E8" w14:textId="77777777" w:rsidR="009C3241" w:rsidRPr="00AC78B3" w:rsidRDefault="009C3241" w:rsidP="009C3241">
      <w:pPr>
        <w:numPr>
          <w:ilvl w:val="0"/>
          <w:numId w:val="28"/>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Policy HZ-3.11 Public Health. Utilize County Department of Public Health resources in </w:t>
      </w:r>
      <w:proofErr w:type="gramStart"/>
      <w:r w:rsidRPr="00AC78B3">
        <w:rPr>
          <w:rFonts w:ascii="Arial" w:hAnsi="Arial" w:cs="Arial"/>
          <w:color w:val="1F1F1F"/>
          <w:sz w:val="22"/>
          <w:szCs w:val="22"/>
        </w:rPr>
        <w:t>unincorporated</w:t>
      </w:r>
      <w:proofErr w:type="gramEnd"/>
      <w:r w:rsidRPr="00AC78B3">
        <w:rPr>
          <w:rFonts w:ascii="Arial" w:hAnsi="Arial" w:cs="Arial"/>
          <w:color w:val="1F1F1F"/>
          <w:sz w:val="22"/>
          <w:szCs w:val="22"/>
        </w:rPr>
        <w:t xml:space="preserve"> EJF areas.</w:t>
      </w:r>
    </w:p>
    <w:p w14:paraId="3478777D" w14:textId="187AECFE" w:rsidR="009C3241" w:rsidRPr="00AC78B3" w:rsidRDefault="009C3241" w:rsidP="00772A1C">
      <w:pPr>
        <w:numPr>
          <w:ilvl w:val="0"/>
          <w:numId w:val="28"/>
        </w:numPr>
        <w:pBdr>
          <w:top w:val="nil"/>
          <w:left w:val="nil"/>
          <w:bottom w:val="nil"/>
          <w:right w:val="nil"/>
          <w:between w:val="nil"/>
        </w:pBdr>
        <w:shd w:val="clear" w:color="auto" w:fill="FFFFFF"/>
        <w:spacing w:before="100" w:beforeAutospacing="1" w:after="150"/>
        <w:jc w:val="both"/>
        <w:rPr>
          <w:rFonts w:ascii="Arial" w:eastAsia="Arial" w:hAnsi="Arial" w:cs="Arial"/>
          <w:b/>
          <w:bCs/>
          <w:color w:val="000000"/>
          <w:sz w:val="22"/>
          <w:szCs w:val="22"/>
        </w:rPr>
      </w:pPr>
      <w:r w:rsidRPr="00AC78B3">
        <w:rPr>
          <w:rFonts w:ascii="Arial" w:hAnsi="Arial" w:cs="Arial"/>
          <w:color w:val="1F1F1F"/>
          <w:sz w:val="22"/>
          <w:szCs w:val="22"/>
        </w:rPr>
        <w:t xml:space="preserve">Policy HZ-3.15 Food access. </w:t>
      </w:r>
    </w:p>
    <w:p w14:paraId="0D720337" w14:textId="77777777" w:rsidR="009C3241" w:rsidRPr="00AC78B3" w:rsidRDefault="009C3241" w:rsidP="00197106">
      <w:pPr>
        <w:pBdr>
          <w:top w:val="nil"/>
          <w:left w:val="nil"/>
          <w:bottom w:val="nil"/>
          <w:right w:val="nil"/>
          <w:between w:val="nil"/>
        </w:pBdr>
        <w:jc w:val="both"/>
        <w:rPr>
          <w:rFonts w:ascii="Arial" w:eastAsia="Arial" w:hAnsi="Arial" w:cs="Arial"/>
          <w:b/>
          <w:bCs/>
          <w:color w:val="000000"/>
          <w:sz w:val="22"/>
          <w:szCs w:val="22"/>
        </w:rPr>
      </w:pPr>
    </w:p>
    <w:p w14:paraId="1978910D" w14:textId="77777777" w:rsidR="00F15594" w:rsidRPr="00AC78B3" w:rsidRDefault="003D42DE">
      <w:pPr>
        <w:numPr>
          <w:ilvl w:val="0"/>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High Speed Rail (HSR): </w:t>
      </w:r>
      <w:r w:rsidRPr="00AC78B3">
        <w:rPr>
          <w:rFonts w:ascii="Arial" w:eastAsia="Arial" w:hAnsi="Arial" w:cs="Arial"/>
          <w:i/>
          <w:color w:val="000000"/>
          <w:sz w:val="22"/>
          <w:szCs w:val="22"/>
        </w:rPr>
        <w:t>For applicants with planned HSR stations located along the “Silicon Valley to Central Valley Line” corridor only</w:t>
      </w:r>
      <w:r w:rsidRPr="00AC78B3">
        <w:rPr>
          <w:rFonts w:ascii="Arial" w:eastAsia="Arial" w:hAnsi="Arial" w:cs="Arial"/>
          <w:color w:val="000000"/>
          <w:sz w:val="22"/>
          <w:szCs w:val="22"/>
        </w:rPr>
        <w:t xml:space="preserve">: Do your Project Area and/or proposed projects include multi-modal connectivity to the HSR station area and affordable and mixed-income housing that is connected and accessible to the </w:t>
      </w:r>
      <w:proofErr w:type="gramStart"/>
      <w:r w:rsidRPr="00AC78B3">
        <w:rPr>
          <w:rFonts w:ascii="Arial" w:eastAsia="Arial" w:hAnsi="Arial" w:cs="Arial"/>
          <w:color w:val="000000"/>
          <w:sz w:val="22"/>
          <w:szCs w:val="22"/>
        </w:rPr>
        <w:t>High Speed</w:t>
      </w:r>
      <w:proofErr w:type="gramEnd"/>
      <w:r w:rsidRPr="00AC78B3">
        <w:rPr>
          <w:rFonts w:ascii="Arial" w:eastAsia="Arial" w:hAnsi="Arial" w:cs="Arial"/>
          <w:color w:val="000000"/>
          <w:sz w:val="22"/>
          <w:szCs w:val="22"/>
        </w:rPr>
        <w:t xml:space="preserve"> Rail station area? Will your project include community engagement to support station area design and implementation? Please describe briefly. </w:t>
      </w:r>
      <w:r w:rsidRPr="00AC78B3">
        <w:rPr>
          <w:rFonts w:ascii="Arial" w:eastAsia="Arial" w:hAnsi="Arial" w:cs="Arial"/>
          <w:b/>
          <w:color w:val="000000"/>
          <w:sz w:val="22"/>
          <w:szCs w:val="22"/>
        </w:rPr>
        <w:t>(200 words)</w:t>
      </w:r>
    </w:p>
    <w:p w14:paraId="1978910E" w14:textId="77777777" w:rsidR="00F15594" w:rsidRPr="00AC78B3" w:rsidRDefault="00F15594">
      <w:pPr>
        <w:pBdr>
          <w:top w:val="nil"/>
          <w:left w:val="nil"/>
          <w:bottom w:val="nil"/>
          <w:right w:val="nil"/>
          <w:between w:val="nil"/>
        </w:pBdr>
        <w:rPr>
          <w:rFonts w:ascii="Arial" w:eastAsia="Arial" w:hAnsi="Arial" w:cs="Arial"/>
          <w:b/>
          <w:sz w:val="22"/>
          <w:szCs w:val="22"/>
        </w:rPr>
      </w:pPr>
    </w:p>
    <w:p w14:paraId="1978910F" w14:textId="77777777" w:rsidR="00F15594" w:rsidRPr="00AC78B3" w:rsidRDefault="003D42DE">
      <w:pPr>
        <w:pBdr>
          <w:top w:val="nil"/>
          <w:left w:val="nil"/>
          <w:bottom w:val="nil"/>
          <w:right w:val="nil"/>
          <w:between w:val="nil"/>
        </w:pBdr>
        <w:ind w:firstLine="720"/>
        <w:rPr>
          <w:rFonts w:ascii="Arial" w:eastAsia="Arial" w:hAnsi="Arial" w:cs="Arial"/>
          <w:sz w:val="22"/>
          <w:szCs w:val="22"/>
        </w:rPr>
      </w:pPr>
      <w:r w:rsidRPr="00AC78B3">
        <w:rPr>
          <w:rFonts w:ascii="Arial" w:eastAsia="Arial" w:hAnsi="Arial" w:cs="Arial"/>
          <w:sz w:val="22"/>
          <w:szCs w:val="22"/>
        </w:rPr>
        <w:t>N/A</w:t>
      </w:r>
    </w:p>
    <w:p w14:paraId="19789110" w14:textId="77777777" w:rsidR="00F15594" w:rsidRPr="00AC78B3" w:rsidRDefault="00F15594">
      <w:pPr>
        <w:jc w:val="both"/>
        <w:rPr>
          <w:rFonts w:ascii="Arial" w:eastAsia="Arial" w:hAnsi="Arial" w:cs="Arial"/>
          <w:sz w:val="22"/>
          <w:szCs w:val="22"/>
        </w:rPr>
      </w:pPr>
    </w:p>
    <w:p w14:paraId="19789111" w14:textId="77777777" w:rsidR="00F15594" w:rsidRPr="00AC78B3" w:rsidRDefault="003D42DE">
      <w:pPr>
        <w:pStyle w:val="Heading2"/>
        <w:rPr>
          <w:b/>
          <w:sz w:val="22"/>
        </w:rPr>
      </w:pPr>
      <w:r w:rsidRPr="00AC78B3">
        <w:rPr>
          <w:b/>
          <w:sz w:val="22"/>
        </w:rPr>
        <w:t>Transformative Elements and Project Identification</w:t>
      </w:r>
    </w:p>
    <w:p w14:paraId="19789112" w14:textId="77777777" w:rsidR="00F15594" w:rsidRPr="00AC78B3" w:rsidRDefault="00F15594">
      <w:pPr>
        <w:jc w:val="both"/>
        <w:rPr>
          <w:rFonts w:ascii="Arial" w:eastAsia="Arial" w:hAnsi="Arial" w:cs="Arial"/>
          <w:sz w:val="22"/>
          <w:szCs w:val="22"/>
        </w:rPr>
      </w:pPr>
    </w:p>
    <w:p w14:paraId="19789113" w14:textId="77777777" w:rsidR="00F15594" w:rsidRPr="00AC78B3" w:rsidRDefault="003D42DE">
      <w:pPr>
        <w:numPr>
          <w:ilvl w:val="0"/>
          <w:numId w:val="2"/>
        </w:numPr>
        <w:pBdr>
          <w:top w:val="nil"/>
          <w:left w:val="nil"/>
          <w:bottom w:val="nil"/>
          <w:right w:val="nil"/>
          <w:between w:val="nil"/>
        </w:pBdr>
        <w:jc w:val="both"/>
        <w:rPr>
          <w:rFonts w:ascii="Arial" w:eastAsia="Arial" w:hAnsi="Arial" w:cs="Arial"/>
          <w:color w:val="000000"/>
          <w:sz w:val="22"/>
          <w:szCs w:val="22"/>
        </w:rPr>
      </w:pPr>
      <w:r w:rsidRPr="00AC78B3">
        <w:rPr>
          <w:rFonts w:ascii="Arial" w:eastAsia="Arial" w:hAnsi="Arial" w:cs="Arial"/>
          <w:color w:val="000000"/>
          <w:sz w:val="22"/>
          <w:szCs w:val="22"/>
        </w:rPr>
        <w:t xml:space="preserve">Describe how the proposed planning activities will further the Applicant’s ability to meet the TCC Program’s Transformative Requirements. Proposals must address at least one (1) Transformative Requirement. Proposals will be evaluated based on both the number of requirements addressed, as well as the extent to which each requirement is incorporated into the planning activities. The specific Transformative Requirements that may be addressed include </w:t>
      </w:r>
      <w:r w:rsidRPr="00AC78B3">
        <w:rPr>
          <w:rFonts w:ascii="Arial" w:eastAsia="Arial" w:hAnsi="Arial" w:cs="Arial"/>
          <w:b/>
          <w:color w:val="000000"/>
          <w:sz w:val="22"/>
          <w:szCs w:val="22"/>
        </w:rPr>
        <w:t>(500 words)</w:t>
      </w:r>
      <w:r w:rsidRPr="00AC78B3">
        <w:rPr>
          <w:rFonts w:ascii="Arial" w:eastAsia="Arial" w:hAnsi="Arial" w:cs="Arial"/>
          <w:color w:val="000000"/>
          <w:sz w:val="22"/>
          <w:szCs w:val="22"/>
        </w:rPr>
        <w:t>:</w:t>
      </w:r>
    </w:p>
    <w:p w14:paraId="19789114" w14:textId="77777777" w:rsidR="00F15594" w:rsidRPr="00AC78B3" w:rsidRDefault="00F15594">
      <w:pPr>
        <w:jc w:val="both"/>
        <w:rPr>
          <w:rFonts w:ascii="Arial" w:eastAsia="Arial" w:hAnsi="Arial" w:cs="Arial"/>
          <w:sz w:val="22"/>
          <w:szCs w:val="22"/>
        </w:rPr>
      </w:pPr>
    </w:p>
    <w:p w14:paraId="19789115" w14:textId="77777777" w:rsidR="00F15594" w:rsidRPr="00AC78B3" w:rsidRDefault="003D42DE">
      <w:pPr>
        <w:numPr>
          <w:ilvl w:val="1"/>
          <w:numId w:val="4"/>
        </w:numPr>
        <w:pBdr>
          <w:top w:val="nil"/>
          <w:left w:val="nil"/>
          <w:bottom w:val="nil"/>
          <w:right w:val="nil"/>
          <w:between w:val="nil"/>
        </w:pBdr>
        <w:jc w:val="both"/>
        <w:rPr>
          <w:rFonts w:ascii="Arial" w:eastAsia="Arial" w:hAnsi="Arial" w:cs="Arial"/>
          <w:color w:val="000000"/>
          <w:sz w:val="22"/>
          <w:szCs w:val="22"/>
        </w:rPr>
      </w:pPr>
      <w:r w:rsidRPr="00AC78B3">
        <w:rPr>
          <w:rFonts w:ascii="Arial" w:eastAsia="Arial" w:hAnsi="Arial" w:cs="Arial"/>
          <w:color w:val="000000"/>
          <w:sz w:val="22"/>
          <w:szCs w:val="22"/>
        </w:rPr>
        <w:t xml:space="preserve">Community Engagement </w:t>
      </w:r>
    </w:p>
    <w:p w14:paraId="19789116" w14:textId="77777777" w:rsidR="00F15594" w:rsidRPr="00AC78B3" w:rsidRDefault="003D42DE">
      <w:pPr>
        <w:numPr>
          <w:ilvl w:val="1"/>
          <w:numId w:val="4"/>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Displacement Avoidance </w:t>
      </w:r>
    </w:p>
    <w:p w14:paraId="19789117" w14:textId="77777777" w:rsidR="00F15594" w:rsidRPr="00AC78B3" w:rsidRDefault="003D42DE">
      <w:pPr>
        <w:numPr>
          <w:ilvl w:val="1"/>
          <w:numId w:val="4"/>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Leverage Funding </w:t>
      </w:r>
    </w:p>
    <w:p w14:paraId="19789118" w14:textId="77777777" w:rsidR="00F15594" w:rsidRPr="00AC78B3" w:rsidRDefault="003D42DE">
      <w:pPr>
        <w:numPr>
          <w:ilvl w:val="1"/>
          <w:numId w:val="4"/>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Data Collection and Indicator Tracking </w:t>
      </w:r>
    </w:p>
    <w:p w14:paraId="19789119" w14:textId="77777777" w:rsidR="00F15594" w:rsidRPr="00AC78B3" w:rsidRDefault="003D42DE">
      <w:pPr>
        <w:numPr>
          <w:ilvl w:val="1"/>
          <w:numId w:val="4"/>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Climate Adaptation and Resiliency </w:t>
      </w:r>
    </w:p>
    <w:p w14:paraId="1978911A" w14:textId="77777777" w:rsidR="00F15594" w:rsidRPr="00AC78B3" w:rsidRDefault="003D42DE">
      <w:pPr>
        <w:numPr>
          <w:ilvl w:val="1"/>
          <w:numId w:val="4"/>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Workforce Development and Economic Opportunities </w:t>
      </w:r>
    </w:p>
    <w:p w14:paraId="6F5E01D6" w14:textId="77777777" w:rsidR="00B77C24" w:rsidRPr="00AC78B3" w:rsidRDefault="00B77C24" w:rsidP="00B77C24">
      <w:pPr>
        <w:pBdr>
          <w:top w:val="nil"/>
          <w:left w:val="nil"/>
          <w:bottom w:val="nil"/>
          <w:right w:val="nil"/>
          <w:between w:val="nil"/>
        </w:pBdr>
        <w:rPr>
          <w:rFonts w:ascii="Arial" w:eastAsia="Arial" w:hAnsi="Arial" w:cs="Arial"/>
          <w:color w:val="000000"/>
          <w:sz w:val="22"/>
          <w:szCs w:val="22"/>
        </w:rPr>
      </w:pPr>
    </w:p>
    <w:p w14:paraId="78FB5640" w14:textId="77777777" w:rsidR="009B080F" w:rsidRPr="00AC78B3" w:rsidRDefault="009B080F" w:rsidP="009B080F">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The proposed planning activities will further the Applicant’s ability to meet the TCC Program’s Transformative Requirements in several ways.</w:t>
      </w:r>
    </w:p>
    <w:p w14:paraId="7ECB5374" w14:textId="0918196A" w:rsidR="002F3FBA" w:rsidRPr="00AC78B3" w:rsidRDefault="009B080F" w:rsidP="002F3FBA">
      <w:pPr>
        <w:numPr>
          <w:ilvl w:val="0"/>
          <w:numId w:val="43"/>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Community Engagement:</w:t>
      </w:r>
      <w:r w:rsidRPr="00AC78B3">
        <w:rPr>
          <w:rFonts w:ascii="Arial" w:hAnsi="Arial" w:cs="Arial"/>
          <w:color w:val="1F1F1F"/>
          <w:sz w:val="22"/>
          <w:szCs w:val="22"/>
        </w:rPr>
        <w:t> </w:t>
      </w:r>
      <w:r w:rsidR="002F3FBA" w:rsidRPr="00AC78B3">
        <w:rPr>
          <w:rFonts w:ascii="Arial" w:hAnsi="Arial" w:cs="Arial"/>
          <w:color w:val="1F1F1F"/>
          <w:sz w:val="22"/>
          <w:szCs w:val="22"/>
        </w:rPr>
        <w:t xml:space="preserve">In addition to the prior planning efforts with the San Bernardino County and the Cal Poly Pomona students, the Newberry CSD formed a standing committee to support the Transformative Climate Communities application and hosted three public meetings.  The community is dedicated to transformative climate change and assisted in the identification, </w:t>
      </w:r>
      <w:r w:rsidR="00777F32" w:rsidRPr="00AC78B3">
        <w:rPr>
          <w:rFonts w:ascii="Arial" w:hAnsi="Arial" w:cs="Arial"/>
          <w:color w:val="1F1F1F"/>
          <w:sz w:val="22"/>
          <w:szCs w:val="22"/>
        </w:rPr>
        <w:t>scope,</w:t>
      </w:r>
      <w:r w:rsidR="002F3FBA" w:rsidRPr="00AC78B3">
        <w:rPr>
          <w:rFonts w:ascii="Arial" w:hAnsi="Arial" w:cs="Arial"/>
          <w:color w:val="1F1F1F"/>
          <w:sz w:val="22"/>
          <w:szCs w:val="22"/>
        </w:rPr>
        <w:t xml:space="preserve"> and priorities necessary to meet the grants goals.  If funded, further community engagement will take place with a professional community planner.  This level of engagement will ensure that the planning </w:t>
      </w:r>
      <w:r w:rsidR="002F3FBA" w:rsidRPr="00AC78B3">
        <w:rPr>
          <w:rFonts w:ascii="Arial" w:hAnsi="Arial" w:cs="Arial"/>
          <w:color w:val="1F1F1F"/>
          <w:sz w:val="22"/>
          <w:szCs w:val="22"/>
        </w:rPr>
        <w:lastRenderedPageBreak/>
        <w:t>process is inclusive and that the final plan reflects the needs and priorities of the community.</w:t>
      </w:r>
    </w:p>
    <w:p w14:paraId="4169537B" w14:textId="5DC519C1" w:rsidR="00A6322B" w:rsidRPr="00AC78B3" w:rsidRDefault="009B080F" w:rsidP="00A6322B">
      <w:pPr>
        <w:numPr>
          <w:ilvl w:val="0"/>
          <w:numId w:val="43"/>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Displacement Avoidance:</w:t>
      </w:r>
      <w:r w:rsidRPr="00AC78B3">
        <w:rPr>
          <w:rFonts w:ascii="Arial" w:hAnsi="Arial" w:cs="Arial"/>
          <w:color w:val="1F1F1F"/>
          <w:sz w:val="22"/>
          <w:szCs w:val="22"/>
        </w:rPr>
        <w:t> </w:t>
      </w:r>
      <w:r w:rsidR="00A6322B" w:rsidRPr="00AC78B3">
        <w:rPr>
          <w:rFonts w:ascii="Arial" w:hAnsi="Arial" w:cs="Arial"/>
          <w:color w:val="1F1F1F"/>
          <w:sz w:val="22"/>
          <w:szCs w:val="22"/>
        </w:rPr>
        <w:t xml:space="preserve">The area also has a high percentage of small local businesses, including </w:t>
      </w:r>
      <w:r w:rsidR="00A6322B" w:rsidRPr="00AC78B3">
        <w:rPr>
          <w:rFonts w:ascii="Arial" w:hAnsi="Arial" w:cs="Arial"/>
          <w:color w:val="1F1F1F"/>
          <w:sz w:val="22"/>
          <w:szCs w:val="22"/>
        </w:rPr>
        <w:t>NSEDA</w:t>
      </w:r>
      <w:r w:rsidR="00CB1817" w:rsidRPr="00AC78B3">
        <w:rPr>
          <w:rFonts w:ascii="Arial" w:hAnsi="Arial" w:cs="Arial"/>
          <w:color w:val="1F1F1F"/>
          <w:sz w:val="22"/>
          <w:szCs w:val="22"/>
        </w:rPr>
        <w:t xml:space="preserve"> and </w:t>
      </w:r>
      <w:r w:rsidR="00AA0EA5" w:rsidRPr="00AC78B3">
        <w:rPr>
          <w:rFonts w:ascii="Arial" w:hAnsi="Arial" w:cs="Arial"/>
          <w:color w:val="1F1F1F"/>
          <w:sz w:val="22"/>
          <w:szCs w:val="22"/>
        </w:rPr>
        <w:t>NS Chamber</w:t>
      </w:r>
      <w:r w:rsidR="00A6322B" w:rsidRPr="00AC78B3">
        <w:rPr>
          <w:rFonts w:ascii="Arial" w:hAnsi="Arial" w:cs="Arial"/>
          <w:color w:val="1F1F1F"/>
          <w:sz w:val="22"/>
          <w:szCs w:val="22"/>
        </w:rPr>
        <w:t xml:space="preserve"> entrepreneurs. The group will </w:t>
      </w:r>
      <w:r w:rsidR="00A6322B" w:rsidRPr="00AC78B3">
        <w:rPr>
          <w:rFonts w:ascii="Arial" w:hAnsi="Arial" w:cs="Arial"/>
          <w:color w:val="1F1F1F"/>
          <w:sz w:val="22"/>
          <w:szCs w:val="22"/>
        </w:rPr>
        <w:t>consider</w:t>
      </w:r>
      <w:r w:rsidR="00A6322B" w:rsidRPr="00AC78B3">
        <w:rPr>
          <w:rFonts w:ascii="Arial" w:hAnsi="Arial" w:cs="Arial"/>
          <w:color w:val="1F1F1F"/>
          <w:sz w:val="22"/>
          <w:szCs w:val="22"/>
        </w:rPr>
        <w:t xml:space="preserve"> small business stabilization and measures to avoid displacement and build community wealth. </w:t>
      </w:r>
      <w:r w:rsidR="00AA0EA5" w:rsidRPr="00AC78B3">
        <w:rPr>
          <w:rFonts w:ascii="Arial" w:hAnsi="Arial" w:cs="Arial"/>
          <w:color w:val="1F1F1F"/>
          <w:sz w:val="22"/>
          <w:szCs w:val="22"/>
        </w:rPr>
        <w:t>Both NSEDA and NS Chamber</w:t>
      </w:r>
      <w:r w:rsidR="001D6ADD" w:rsidRPr="00AC78B3">
        <w:rPr>
          <w:rFonts w:ascii="Arial" w:hAnsi="Arial" w:cs="Arial"/>
          <w:color w:val="1F1F1F"/>
          <w:sz w:val="22"/>
          <w:szCs w:val="22"/>
        </w:rPr>
        <w:t xml:space="preserve"> </w:t>
      </w:r>
      <w:r w:rsidR="00777F32" w:rsidRPr="00AC78B3">
        <w:rPr>
          <w:rFonts w:ascii="Arial" w:hAnsi="Arial" w:cs="Arial"/>
          <w:color w:val="1F1F1F"/>
          <w:sz w:val="22"/>
          <w:szCs w:val="22"/>
        </w:rPr>
        <w:t>support</w:t>
      </w:r>
      <w:r w:rsidR="00A6322B" w:rsidRPr="00AC78B3">
        <w:rPr>
          <w:rFonts w:ascii="Arial" w:hAnsi="Arial" w:cs="Arial"/>
          <w:color w:val="1F1F1F"/>
          <w:sz w:val="22"/>
          <w:szCs w:val="22"/>
        </w:rPr>
        <w:t xml:space="preserve"> small </w:t>
      </w:r>
      <w:r w:rsidR="009B4706" w:rsidRPr="00AC78B3">
        <w:rPr>
          <w:rFonts w:ascii="Arial" w:hAnsi="Arial" w:cs="Arial"/>
          <w:color w:val="1F1F1F"/>
          <w:sz w:val="22"/>
          <w:szCs w:val="22"/>
        </w:rPr>
        <w:t>businesses and</w:t>
      </w:r>
      <w:r w:rsidR="00A6322B" w:rsidRPr="00AC78B3">
        <w:rPr>
          <w:rFonts w:ascii="Arial" w:hAnsi="Arial" w:cs="Arial"/>
          <w:color w:val="1F1F1F"/>
          <w:sz w:val="22"/>
          <w:szCs w:val="22"/>
        </w:rPr>
        <w:t xml:space="preserve"> will aid in local economic stabilization</w:t>
      </w:r>
      <w:r w:rsidR="002E4C88" w:rsidRPr="00AC78B3">
        <w:rPr>
          <w:rFonts w:ascii="Arial" w:hAnsi="Arial" w:cs="Arial"/>
          <w:color w:val="1F1F1F"/>
          <w:sz w:val="22"/>
          <w:szCs w:val="22"/>
        </w:rPr>
        <w:t xml:space="preserve"> by hosting workshops and sharing resources.</w:t>
      </w:r>
      <w:r w:rsidR="00A6322B" w:rsidRPr="00AC78B3">
        <w:rPr>
          <w:rFonts w:ascii="Arial" w:hAnsi="Arial" w:cs="Arial"/>
          <w:color w:val="1F1F1F"/>
          <w:sz w:val="22"/>
          <w:szCs w:val="22"/>
        </w:rPr>
        <w:t xml:space="preserve"> </w:t>
      </w:r>
    </w:p>
    <w:p w14:paraId="3FD5FB2C" w14:textId="3E189493" w:rsidR="00B20D21" w:rsidRPr="00AC78B3" w:rsidRDefault="009B080F" w:rsidP="00B20D21">
      <w:pPr>
        <w:numPr>
          <w:ilvl w:val="0"/>
          <w:numId w:val="43"/>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Leverage Funding:</w:t>
      </w:r>
      <w:r w:rsidRPr="00AC78B3">
        <w:rPr>
          <w:rFonts w:ascii="Arial" w:hAnsi="Arial" w:cs="Arial"/>
          <w:color w:val="1F1F1F"/>
          <w:sz w:val="22"/>
          <w:szCs w:val="22"/>
        </w:rPr>
        <w:t> </w:t>
      </w:r>
      <w:r w:rsidR="00B20D21" w:rsidRPr="00AC78B3">
        <w:rPr>
          <w:rFonts w:ascii="Arial" w:hAnsi="Arial" w:cs="Arial"/>
          <w:color w:val="1F1F1F"/>
          <w:sz w:val="22"/>
          <w:szCs w:val="22"/>
        </w:rPr>
        <w:t xml:space="preserve">There are billions of dollars available at the state and federal level to support </w:t>
      </w:r>
      <w:r w:rsidR="00B20D21" w:rsidRPr="00AC78B3">
        <w:rPr>
          <w:rFonts w:ascii="Arial" w:hAnsi="Arial" w:cs="Arial"/>
          <w:color w:val="1F1F1F"/>
          <w:sz w:val="22"/>
          <w:szCs w:val="22"/>
        </w:rPr>
        <w:t xml:space="preserve">climate change and infrastructure development. After projects have been </w:t>
      </w:r>
      <w:r w:rsidR="00652862" w:rsidRPr="00AC78B3">
        <w:rPr>
          <w:rFonts w:ascii="Arial" w:hAnsi="Arial" w:cs="Arial"/>
          <w:color w:val="1F1F1F"/>
          <w:sz w:val="22"/>
          <w:szCs w:val="22"/>
        </w:rPr>
        <w:t>selected</w:t>
      </w:r>
      <w:r w:rsidR="00B20D21" w:rsidRPr="00AC78B3">
        <w:rPr>
          <w:rFonts w:ascii="Arial" w:hAnsi="Arial" w:cs="Arial"/>
          <w:color w:val="1F1F1F"/>
          <w:sz w:val="22"/>
          <w:szCs w:val="22"/>
        </w:rPr>
        <w:t xml:space="preserve"> </w:t>
      </w:r>
      <w:r w:rsidR="008048B3" w:rsidRPr="00AC78B3">
        <w:rPr>
          <w:rFonts w:ascii="Arial" w:hAnsi="Arial" w:cs="Arial"/>
          <w:color w:val="1F1F1F"/>
          <w:sz w:val="22"/>
          <w:szCs w:val="22"/>
        </w:rPr>
        <w:t xml:space="preserve">through </w:t>
      </w:r>
      <w:r w:rsidR="00B20D21" w:rsidRPr="00AC78B3">
        <w:rPr>
          <w:rFonts w:ascii="Arial" w:hAnsi="Arial" w:cs="Arial"/>
          <w:color w:val="1F1F1F"/>
          <w:sz w:val="22"/>
          <w:szCs w:val="22"/>
        </w:rPr>
        <w:t xml:space="preserve">community </w:t>
      </w:r>
      <w:r w:rsidR="008048B3" w:rsidRPr="00AC78B3">
        <w:rPr>
          <w:rFonts w:ascii="Arial" w:hAnsi="Arial" w:cs="Arial"/>
          <w:color w:val="1F1F1F"/>
          <w:sz w:val="22"/>
          <w:szCs w:val="22"/>
        </w:rPr>
        <w:t>engagement sessions</w:t>
      </w:r>
      <w:r w:rsidR="00B20D21" w:rsidRPr="00AC78B3">
        <w:rPr>
          <w:rFonts w:ascii="Arial" w:hAnsi="Arial" w:cs="Arial"/>
          <w:color w:val="1F1F1F"/>
          <w:sz w:val="22"/>
          <w:szCs w:val="22"/>
        </w:rPr>
        <w:t xml:space="preserve">, the group will identify </w:t>
      </w:r>
      <w:r w:rsidR="008048B3" w:rsidRPr="00AC78B3">
        <w:rPr>
          <w:rFonts w:ascii="Arial" w:hAnsi="Arial" w:cs="Arial"/>
          <w:color w:val="1F1F1F"/>
          <w:sz w:val="22"/>
          <w:szCs w:val="22"/>
        </w:rPr>
        <w:t>additional funding sources</w:t>
      </w:r>
      <w:r w:rsidR="00B20D21" w:rsidRPr="00AC78B3">
        <w:rPr>
          <w:rFonts w:ascii="Arial" w:hAnsi="Arial" w:cs="Arial"/>
          <w:color w:val="1F1F1F"/>
          <w:sz w:val="22"/>
          <w:szCs w:val="22"/>
        </w:rPr>
        <w:t xml:space="preserve"> and submit applications to relevant funding opportunities, both from private philanthropy and public grants. </w:t>
      </w:r>
    </w:p>
    <w:p w14:paraId="62536C9B" w14:textId="34A94963" w:rsidR="00600694" w:rsidRPr="00600694" w:rsidRDefault="009B080F" w:rsidP="00923E11">
      <w:pPr>
        <w:numPr>
          <w:ilvl w:val="0"/>
          <w:numId w:val="43"/>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Data Collection and Indicator Tracking:</w:t>
      </w:r>
      <w:r w:rsidRPr="00AC78B3">
        <w:rPr>
          <w:rFonts w:ascii="Arial" w:hAnsi="Arial" w:cs="Arial"/>
          <w:color w:val="1F1F1F"/>
          <w:sz w:val="22"/>
          <w:szCs w:val="22"/>
        </w:rPr>
        <w:t xml:space="preserve"> A workplan will be created to track the progress of the project and to measure its impact. </w:t>
      </w:r>
      <w:r w:rsidR="00600694" w:rsidRPr="00AC78B3">
        <w:rPr>
          <w:rFonts w:ascii="Arial" w:hAnsi="Arial" w:cs="Arial"/>
          <w:color w:val="1F1F1F"/>
          <w:sz w:val="22"/>
          <w:szCs w:val="22"/>
        </w:rPr>
        <w:t>The plan includes a variety of data collection methods, such as surveys, meeting notes, and sign-in sheets. This will help to ensure that a comprehensive range of data is collected, and that the data is representative of the views of the community.</w:t>
      </w:r>
      <w:r w:rsidR="00652862" w:rsidRPr="00AC78B3">
        <w:rPr>
          <w:rFonts w:ascii="Arial" w:hAnsi="Arial" w:cs="Arial"/>
          <w:color w:val="1F1F1F"/>
          <w:sz w:val="22"/>
          <w:szCs w:val="22"/>
        </w:rPr>
        <w:t xml:space="preserve">  </w:t>
      </w:r>
      <w:r w:rsidR="00600694" w:rsidRPr="00600694">
        <w:rPr>
          <w:rFonts w:ascii="Arial" w:hAnsi="Arial" w:cs="Arial"/>
          <w:color w:val="1F1F1F"/>
          <w:sz w:val="22"/>
          <w:szCs w:val="22"/>
        </w:rPr>
        <w:t>The plan also includes a variety of indicator tracking methods, such as GHG emissions reduction, increased tree canopy, expanded green spaces, and reduced energy use resulting from electrification. This will help to ensure that the environmental impacts of the project are measured and tracked.</w:t>
      </w:r>
    </w:p>
    <w:p w14:paraId="52017D03" w14:textId="0BE6B981" w:rsidR="005E5CA4" w:rsidRPr="00AC78B3" w:rsidRDefault="009B080F" w:rsidP="00844E4E">
      <w:pPr>
        <w:numPr>
          <w:ilvl w:val="0"/>
          <w:numId w:val="43"/>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Climate Adaptation and Resiliency:</w:t>
      </w:r>
      <w:r w:rsidRPr="00AC78B3">
        <w:rPr>
          <w:rFonts w:ascii="Arial" w:hAnsi="Arial" w:cs="Arial"/>
          <w:color w:val="1F1F1F"/>
          <w:sz w:val="22"/>
          <w:szCs w:val="22"/>
        </w:rPr>
        <w:t> </w:t>
      </w:r>
      <w:r w:rsidR="00E06A27" w:rsidRPr="00AC78B3">
        <w:rPr>
          <w:rFonts w:ascii="Arial" w:hAnsi="Arial" w:cs="Arial"/>
          <w:color w:val="1F1F1F"/>
          <w:sz w:val="22"/>
          <w:szCs w:val="22"/>
        </w:rPr>
        <w:t>The team will explore a variety of projects, from small scale grassroots efforts to large capital infrastructure investments. All projects under consideration will address objectives and needs identified in various community plans, including the San Bernardino County General Plan, the Newberry Community Action Plan, and the Cal Poly Study.</w:t>
      </w:r>
      <w:r w:rsidR="00D41149" w:rsidRPr="00AC78B3">
        <w:rPr>
          <w:rFonts w:ascii="Arial" w:hAnsi="Arial" w:cs="Arial"/>
          <w:color w:val="1F1F1F"/>
          <w:sz w:val="22"/>
          <w:szCs w:val="22"/>
        </w:rPr>
        <w:t xml:space="preserve">  S</w:t>
      </w:r>
      <w:r w:rsidR="005E5CA4" w:rsidRPr="00AC78B3">
        <w:rPr>
          <w:rFonts w:ascii="Arial" w:hAnsi="Arial" w:cs="Arial"/>
          <w:color w:val="1F1F1F"/>
          <w:sz w:val="22"/>
          <w:szCs w:val="22"/>
        </w:rPr>
        <w:t xml:space="preserve">pecific examples of projects </w:t>
      </w:r>
      <w:r w:rsidR="00844E4E" w:rsidRPr="00AC78B3">
        <w:rPr>
          <w:rFonts w:ascii="Arial" w:hAnsi="Arial" w:cs="Arial"/>
          <w:color w:val="1F1F1F"/>
          <w:sz w:val="22"/>
          <w:szCs w:val="22"/>
        </w:rPr>
        <w:t xml:space="preserve">already mentioned are electrification, transportation, food security and green spaces. </w:t>
      </w:r>
    </w:p>
    <w:p w14:paraId="721B8E23" w14:textId="025AC6D4" w:rsidR="00116FE6" w:rsidRPr="00AC78B3" w:rsidRDefault="009B080F" w:rsidP="00116FE6">
      <w:pPr>
        <w:numPr>
          <w:ilvl w:val="0"/>
          <w:numId w:val="43"/>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Workforce Development and Economic Opportunities:</w:t>
      </w:r>
      <w:r w:rsidRPr="00AC78B3">
        <w:rPr>
          <w:rFonts w:ascii="Arial" w:hAnsi="Arial" w:cs="Arial"/>
          <w:color w:val="1F1F1F"/>
          <w:sz w:val="22"/>
          <w:szCs w:val="22"/>
        </w:rPr>
        <w:t> </w:t>
      </w:r>
      <w:r w:rsidR="00705431" w:rsidRPr="00AC78B3">
        <w:rPr>
          <w:rFonts w:ascii="Arial" w:hAnsi="Arial" w:cs="Arial"/>
          <w:color w:val="1F1F1F"/>
          <w:sz w:val="22"/>
          <w:szCs w:val="22"/>
        </w:rPr>
        <w:t xml:space="preserve">Proposed projects </w:t>
      </w:r>
      <w:r w:rsidR="00116FE6" w:rsidRPr="00AC78B3">
        <w:rPr>
          <w:rFonts w:ascii="Arial" w:hAnsi="Arial" w:cs="Arial"/>
          <w:color w:val="1F1F1F"/>
          <w:sz w:val="22"/>
          <w:szCs w:val="22"/>
        </w:rPr>
        <w:t xml:space="preserve">have an emphasis </w:t>
      </w:r>
      <w:proofErr w:type="gramStart"/>
      <w:r w:rsidR="00116FE6" w:rsidRPr="00AC78B3">
        <w:rPr>
          <w:rFonts w:ascii="Arial" w:hAnsi="Arial" w:cs="Arial"/>
          <w:color w:val="1F1F1F"/>
          <w:sz w:val="22"/>
          <w:szCs w:val="22"/>
        </w:rPr>
        <w:t>in</w:t>
      </w:r>
      <w:proofErr w:type="gramEnd"/>
      <w:r w:rsidR="00116FE6" w:rsidRPr="00AC78B3">
        <w:rPr>
          <w:rFonts w:ascii="Arial" w:hAnsi="Arial" w:cs="Arial"/>
          <w:color w:val="1F1F1F"/>
          <w:sz w:val="22"/>
          <w:szCs w:val="22"/>
        </w:rPr>
        <w:t xml:space="preserve"> workforce development and creating opportunities to engage with the business community. Building </w:t>
      </w:r>
      <w:r w:rsidR="00705431" w:rsidRPr="00AC78B3">
        <w:rPr>
          <w:rFonts w:ascii="Arial" w:hAnsi="Arial" w:cs="Arial"/>
          <w:color w:val="1F1F1F"/>
          <w:sz w:val="22"/>
          <w:szCs w:val="22"/>
        </w:rPr>
        <w:t xml:space="preserve">on the NSEDA Cottage </w:t>
      </w:r>
      <w:r w:rsidR="00116FE6" w:rsidRPr="00AC78B3">
        <w:rPr>
          <w:rFonts w:ascii="Arial" w:hAnsi="Arial" w:cs="Arial"/>
          <w:color w:val="1F1F1F"/>
          <w:sz w:val="22"/>
          <w:szCs w:val="22"/>
        </w:rPr>
        <w:t xml:space="preserve">training program, the funding will create additional opportunities for </w:t>
      </w:r>
      <w:proofErr w:type="gramStart"/>
      <w:r w:rsidR="005D1DFA" w:rsidRPr="00AC78B3">
        <w:rPr>
          <w:rFonts w:ascii="Arial" w:hAnsi="Arial" w:cs="Arial"/>
          <w:color w:val="1F1F1F"/>
          <w:sz w:val="22"/>
          <w:szCs w:val="22"/>
        </w:rPr>
        <w:t>local residents</w:t>
      </w:r>
      <w:proofErr w:type="gramEnd"/>
      <w:r w:rsidR="00116FE6" w:rsidRPr="00AC78B3">
        <w:rPr>
          <w:rFonts w:ascii="Arial" w:hAnsi="Arial" w:cs="Arial"/>
          <w:color w:val="1F1F1F"/>
          <w:sz w:val="22"/>
          <w:szCs w:val="22"/>
        </w:rPr>
        <w:t xml:space="preserve"> to gain skills that are applicable to the food service and agricultural industries. Additionally, by including the </w:t>
      </w:r>
      <w:r w:rsidR="005D1DFA" w:rsidRPr="00AC78B3">
        <w:rPr>
          <w:rFonts w:ascii="Arial" w:hAnsi="Arial" w:cs="Arial"/>
          <w:color w:val="1F1F1F"/>
          <w:sz w:val="22"/>
          <w:szCs w:val="22"/>
        </w:rPr>
        <w:t>Newberry Springs</w:t>
      </w:r>
      <w:r w:rsidR="00116FE6" w:rsidRPr="00AC78B3">
        <w:rPr>
          <w:rFonts w:ascii="Arial" w:hAnsi="Arial" w:cs="Arial"/>
          <w:color w:val="1F1F1F"/>
          <w:sz w:val="22"/>
          <w:szCs w:val="22"/>
        </w:rPr>
        <w:t xml:space="preserve"> Chamber of Commerce as a co-applicant, the grant partners can benefit from increased connections to the local business community. </w:t>
      </w:r>
    </w:p>
    <w:p w14:paraId="61CC07FD" w14:textId="77777777" w:rsidR="005A719B" w:rsidRPr="00AC78B3" w:rsidRDefault="005A719B">
      <w:pPr>
        <w:rPr>
          <w:rFonts w:ascii="Arial" w:eastAsia="Arial" w:hAnsi="Arial" w:cs="Arial"/>
          <w:sz w:val="22"/>
          <w:szCs w:val="22"/>
        </w:rPr>
      </w:pPr>
    </w:p>
    <w:p w14:paraId="1978911C" w14:textId="7F1B2EB8" w:rsidR="00F15594" w:rsidRPr="00AC78B3" w:rsidRDefault="003D42DE">
      <w:pPr>
        <w:numPr>
          <w:ilvl w:val="0"/>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Describe the planning process that will be used to identify projects based on the </w:t>
      </w:r>
      <w:r w:rsidR="00AF5031" w:rsidRPr="00AC78B3">
        <w:rPr>
          <w:rFonts w:ascii="Arial" w:eastAsia="Arial" w:hAnsi="Arial" w:cs="Arial"/>
          <w:color w:val="000000"/>
          <w:sz w:val="22"/>
          <w:szCs w:val="22"/>
        </w:rPr>
        <w:t>community’s</w:t>
      </w:r>
      <w:r w:rsidRPr="00AC78B3">
        <w:rPr>
          <w:rFonts w:ascii="Arial" w:eastAsia="Arial" w:hAnsi="Arial" w:cs="Arial"/>
          <w:color w:val="000000"/>
          <w:sz w:val="22"/>
          <w:szCs w:val="22"/>
        </w:rPr>
        <w:t xml:space="preserve"> need and to prioritize these projects based on feasibility. </w:t>
      </w:r>
      <w:r w:rsidRPr="00AC78B3">
        <w:rPr>
          <w:rFonts w:ascii="Arial" w:eastAsia="Arial" w:hAnsi="Arial" w:cs="Arial"/>
          <w:b/>
          <w:color w:val="000000"/>
          <w:sz w:val="22"/>
          <w:szCs w:val="22"/>
        </w:rPr>
        <w:t>(500 words)</w:t>
      </w:r>
    </w:p>
    <w:p w14:paraId="2FC8800A" w14:textId="77777777" w:rsidR="00071660" w:rsidRPr="00AC78B3" w:rsidRDefault="00071660" w:rsidP="00071660">
      <w:pPr>
        <w:pBdr>
          <w:top w:val="nil"/>
          <w:left w:val="nil"/>
          <w:bottom w:val="nil"/>
          <w:right w:val="nil"/>
          <w:between w:val="nil"/>
        </w:pBdr>
        <w:rPr>
          <w:rFonts w:ascii="Arial" w:eastAsia="Arial" w:hAnsi="Arial" w:cs="Arial"/>
          <w:b/>
          <w:color w:val="000000"/>
          <w:sz w:val="22"/>
          <w:szCs w:val="22"/>
        </w:rPr>
      </w:pPr>
    </w:p>
    <w:p w14:paraId="0E4B17E6" w14:textId="77777777" w:rsidR="006F63FF" w:rsidRPr="00AC78B3" w:rsidRDefault="006F63FF" w:rsidP="006F63FF">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The planning process for identifying projects based on community need and prioritizing these projects based on feasibility will consist of the following steps:</w:t>
      </w:r>
    </w:p>
    <w:p w14:paraId="71E07EFC" w14:textId="3701E97A" w:rsidR="006F63FF" w:rsidRPr="00AC78B3" w:rsidRDefault="006F63FF" w:rsidP="006F63FF">
      <w:pPr>
        <w:numPr>
          <w:ilvl w:val="0"/>
          <w:numId w:val="46"/>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Defin</w:t>
      </w:r>
      <w:r w:rsidR="00420DBC" w:rsidRPr="00AC78B3">
        <w:rPr>
          <w:rStyle w:val="Strong"/>
          <w:rFonts w:ascii="Arial" w:hAnsi="Arial" w:cs="Arial"/>
          <w:b w:val="0"/>
          <w:bCs w:val="0"/>
          <w:color w:val="1F1F1F"/>
          <w:sz w:val="22"/>
          <w:szCs w:val="22"/>
        </w:rPr>
        <w:t>ing</w:t>
      </w:r>
      <w:r w:rsidRPr="00AC78B3">
        <w:rPr>
          <w:rStyle w:val="Strong"/>
          <w:rFonts w:ascii="Arial" w:hAnsi="Arial" w:cs="Arial"/>
          <w:b w:val="0"/>
          <w:bCs w:val="0"/>
          <w:color w:val="1F1F1F"/>
          <w:sz w:val="22"/>
          <w:szCs w:val="22"/>
        </w:rPr>
        <w:t xml:space="preserve"> the community</w:t>
      </w:r>
      <w:r w:rsidR="00C76ADD" w:rsidRPr="00AC78B3">
        <w:rPr>
          <w:rStyle w:val="Strong"/>
          <w:rFonts w:ascii="Arial" w:hAnsi="Arial" w:cs="Arial"/>
          <w:b w:val="0"/>
          <w:bCs w:val="0"/>
          <w:color w:val="1F1F1F"/>
          <w:sz w:val="22"/>
          <w:szCs w:val="22"/>
        </w:rPr>
        <w:t>:</w:t>
      </w:r>
      <w:r w:rsidRPr="00AC78B3">
        <w:rPr>
          <w:rFonts w:ascii="Arial" w:hAnsi="Arial" w:cs="Arial"/>
          <w:color w:val="1F1F1F"/>
          <w:sz w:val="22"/>
          <w:szCs w:val="22"/>
        </w:rPr>
        <w:t> Th</w:t>
      </w:r>
      <w:r w:rsidR="00C76ADD" w:rsidRPr="00AC78B3">
        <w:rPr>
          <w:rFonts w:ascii="Arial" w:hAnsi="Arial" w:cs="Arial"/>
          <w:color w:val="1F1F1F"/>
          <w:sz w:val="22"/>
          <w:szCs w:val="22"/>
        </w:rPr>
        <w:t>is</w:t>
      </w:r>
      <w:r w:rsidRPr="00AC78B3">
        <w:rPr>
          <w:rFonts w:ascii="Arial" w:hAnsi="Arial" w:cs="Arial"/>
          <w:color w:val="1F1F1F"/>
          <w:sz w:val="22"/>
          <w:szCs w:val="22"/>
        </w:rPr>
        <w:t xml:space="preserve"> first step </w:t>
      </w:r>
      <w:r w:rsidR="00B75F31" w:rsidRPr="00AC78B3">
        <w:rPr>
          <w:rFonts w:ascii="Arial" w:hAnsi="Arial" w:cs="Arial"/>
          <w:color w:val="1F1F1F"/>
          <w:sz w:val="22"/>
          <w:szCs w:val="22"/>
        </w:rPr>
        <w:t>has been completed</w:t>
      </w:r>
      <w:r w:rsidR="00C76ADD" w:rsidRPr="00AC78B3">
        <w:rPr>
          <w:rFonts w:ascii="Arial" w:hAnsi="Arial" w:cs="Arial"/>
          <w:color w:val="1F1F1F"/>
          <w:sz w:val="22"/>
          <w:szCs w:val="22"/>
        </w:rPr>
        <w:t xml:space="preserve"> and</w:t>
      </w:r>
      <w:r w:rsidR="00B75F31" w:rsidRPr="00AC78B3">
        <w:rPr>
          <w:rFonts w:ascii="Arial" w:hAnsi="Arial" w:cs="Arial"/>
          <w:color w:val="1F1F1F"/>
          <w:sz w:val="22"/>
          <w:szCs w:val="22"/>
        </w:rPr>
        <w:t xml:space="preserve"> </w:t>
      </w:r>
      <w:r w:rsidRPr="00AC78B3">
        <w:rPr>
          <w:rFonts w:ascii="Arial" w:hAnsi="Arial" w:cs="Arial"/>
          <w:color w:val="1F1F1F"/>
          <w:sz w:val="22"/>
          <w:szCs w:val="22"/>
        </w:rPr>
        <w:t xml:space="preserve">includes understanding the community's demographics, socioeconomic status, </w:t>
      </w:r>
      <w:r w:rsidR="00AF5031" w:rsidRPr="00AC78B3">
        <w:rPr>
          <w:rFonts w:ascii="Arial" w:hAnsi="Arial" w:cs="Arial"/>
          <w:color w:val="1F1F1F"/>
          <w:sz w:val="22"/>
          <w:szCs w:val="22"/>
        </w:rPr>
        <w:t>assets, resources</w:t>
      </w:r>
      <w:r w:rsidR="00C76ADD" w:rsidRPr="00AC78B3">
        <w:rPr>
          <w:rFonts w:ascii="Arial" w:hAnsi="Arial" w:cs="Arial"/>
          <w:color w:val="1F1F1F"/>
          <w:sz w:val="22"/>
          <w:szCs w:val="22"/>
        </w:rPr>
        <w:t xml:space="preserve">, </w:t>
      </w:r>
      <w:r w:rsidRPr="00AC78B3">
        <w:rPr>
          <w:rFonts w:ascii="Arial" w:hAnsi="Arial" w:cs="Arial"/>
          <w:color w:val="1F1F1F"/>
          <w:sz w:val="22"/>
          <w:szCs w:val="22"/>
        </w:rPr>
        <w:t>needs and priorities.</w:t>
      </w:r>
    </w:p>
    <w:p w14:paraId="4C747EBC" w14:textId="0D29F9D8" w:rsidR="006F63FF" w:rsidRPr="00AC78B3" w:rsidRDefault="006F63FF" w:rsidP="006F63FF">
      <w:pPr>
        <w:numPr>
          <w:ilvl w:val="0"/>
          <w:numId w:val="46"/>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lastRenderedPageBreak/>
        <w:t>Conduct a needs assessment</w:t>
      </w:r>
      <w:r w:rsidR="00B96C6D" w:rsidRPr="00AC78B3">
        <w:rPr>
          <w:rStyle w:val="Strong"/>
          <w:rFonts w:ascii="Arial" w:hAnsi="Arial" w:cs="Arial"/>
          <w:b w:val="0"/>
          <w:bCs w:val="0"/>
          <w:color w:val="1F1F1F"/>
          <w:sz w:val="22"/>
          <w:szCs w:val="22"/>
        </w:rPr>
        <w:t>:</w:t>
      </w:r>
      <w:r w:rsidRPr="00AC78B3">
        <w:rPr>
          <w:rFonts w:ascii="Arial" w:hAnsi="Arial" w:cs="Arial"/>
          <w:color w:val="1F1F1F"/>
          <w:sz w:val="22"/>
          <w:szCs w:val="22"/>
        </w:rPr>
        <w:t xml:space="preserve"> The next step </w:t>
      </w:r>
      <w:r w:rsidR="00B96C6D" w:rsidRPr="00AC78B3">
        <w:rPr>
          <w:rFonts w:ascii="Arial" w:hAnsi="Arial" w:cs="Arial"/>
          <w:color w:val="1F1F1F"/>
          <w:sz w:val="22"/>
          <w:szCs w:val="22"/>
        </w:rPr>
        <w:t>was</w:t>
      </w:r>
      <w:r w:rsidRPr="00AC78B3">
        <w:rPr>
          <w:rFonts w:ascii="Arial" w:hAnsi="Arial" w:cs="Arial"/>
          <w:color w:val="1F1F1F"/>
          <w:sz w:val="22"/>
          <w:szCs w:val="22"/>
        </w:rPr>
        <w:t xml:space="preserve"> done through a variety of methods, such as surveys, interviews, and focus groups.</w:t>
      </w:r>
      <w:r w:rsidR="00F625F1" w:rsidRPr="00AC78B3">
        <w:rPr>
          <w:rFonts w:ascii="Arial" w:hAnsi="Arial" w:cs="Arial"/>
          <w:color w:val="1F1F1F"/>
          <w:sz w:val="22"/>
          <w:szCs w:val="22"/>
        </w:rPr>
        <w:t xml:space="preserve">  The needs are outlined in the Newberry Springs Community Action Plan as well as the Cal Poly Study.</w:t>
      </w:r>
    </w:p>
    <w:p w14:paraId="2C2ECF6F" w14:textId="38B3DE08" w:rsidR="006F63FF" w:rsidRPr="00AC78B3" w:rsidRDefault="006F63FF" w:rsidP="006F63FF">
      <w:pPr>
        <w:numPr>
          <w:ilvl w:val="0"/>
          <w:numId w:val="46"/>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Prioritize the needs</w:t>
      </w:r>
      <w:r w:rsidR="009B2C5D" w:rsidRPr="00AC78B3">
        <w:rPr>
          <w:rStyle w:val="Strong"/>
          <w:rFonts w:ascii="Arial" w:hAnsi="Arial" w:cs="Arial"/>
          <w:b w:val="0"/>
          <w:bCs w:val="0"/>
          <w:color w:val="1F1F1F"/>
          <w:sz w:val="22"/>
          <w:szCs w:val="22"/>
        </w:rPr>
        <w:t xml:space="preserve">:  </w:t>
      </w:r>
      <w:r w:rsidR="00A1577D" w:rsidRPr="00AC78B3">
        <w:rPr>
          <w:rStyle w:val="Strong"/>
          <w:rFonts w:ascii="Arial" w:hAnsi="Arial" w:cs="Arial"/>
          <w:b w:val="0"/>
          <w:bCs w:val="0"/>
          <w:color w:val="1F1F1F"/>
          <w:sz w:val="22"/>
          <w:szCs w:val="22"/>
        </w:rPr>
        <w:t>Unfortunately,</w:t>
      </w:r>
      <w:r w:rsidR="009B2C5D" w:rsidRPr="00AC78B3">
        <w:rPr>
          <w:rStyle w:val="Strong"/>
          <w:rFonts w:ascii="Arial" w:hAnsi="Arial" w:cs="Arial"/>
          <w:b w:val="0"/>
          <w:bCs w:val="0"/>
          <w:color w:val="1F1F1F"/>
          <w:sz w:val="22"/>
          <w:szCs w:val="22"/>
        </w:rPr>
        <w:t xml:space="preserve"> the CSD does not have the authorities necessary to meet </w:t>
      </w:r>
      <w:proofErr w:type="gramStart"/>
      <w:r w:rsidR="009B2C5D" w:rsidRPr="00AC78B3">
        <w:rPr>
          <w:rStyle w:val="Strong"/>
          <w:rFonts w:ascii="Arial" w:hAnsi="Arial" w:cs="Arial"/>
          <w:b w:val="0"/>
          <w:bCs w:val="0"/>
          <w:color w:val="1F1F1F"/>
          <w:sz w:val="22"/>
          <w:szCs w:val="22"/>
        </w:rPr>
        <w:t>all of</w:t>
      </w:r>
      <w:proofErr w:type="gramEnd"/>
      <w:r w:rsidR="009B2C5D" w:rsidRPr="00AC78B3">
        <w:rPr>
          <w:rStyle w:val="Strong"/>
          <w:rFonts w:ascii="Arial" w:hAnsi="Arial" w:cs="Arial"/>
          <w:b w:val="0"/>
          <w:bCs w:val="0"/>
          <w:color w:val="1F1F1F"/>
          <w:sz w:val="22"/>
          <w:szCs w:val="22"/>
        </w:rPr>
        <w:t xml:space="preserve"> the community need</w:t>
      </w:r>
      <w:r w:rsidR="009A0317" w:rsidRPr="00AC78B3">
        <w:rPr>
          <w:rStyle w:val="Strong"/>
          <w:rFonts w:ascii="Arial" w:hAnsi="Arial" w:cs="Arial"/>
          <w:b w:val="0"/>
          <w:bCs w:val="0"/>
          <w:color w:val="1F1F1F"/>
          <w:sz w:val="22"/>
          <w:szCs w:val="22"/>
        </w:rPr>
        <w:t>s, but for the needs that can be met through the current CSD services, projects have been identified</w:t>
      </w:r>
      <w:r w:rsidRPr="00AC78B3">
        <w:rPr>
          <w:rStyle w:val="Strong"/>
          <w:rFonts w:ascii="Arial" w:hAnsi="Arial" w:cs="Arial"/>
          <w:b w:val="0"/>
          <w:bCs w:val="0"/>
          <w:color w:val="1F1F1F"/>
          <w:sz w:val="22"/>
          <w:szCs w:val="22"/>
        </w:rPr>
        <w:t>.</w:t>
      </w:r>
      <w:r w:rsidR="0060447E" w:rsidRPr="00AC78B3">
        <w:rPr>
          <w:rStyle w:val="Strong"/>
          <w:rFonts w:ascii="Arial" w:hAnsi="Arial" w:cs="Arial"/>
          <w:b w:val="0"/>
          <w:bCs w:val="0"/>
          <w:color w:val="1F1F1F"/>
          <w:sz w:val="22"/>
          <w:szCs w:val="22"/>
        </w:rPr>
        <w:t xml:space="preserve">  Planning will </w:t>
      </w:r>
      <w:r w:rsidRPr="00AC78B3">
        <w:rPr>
          <w:rFonts w:ascii="Arial" w:hAnsi="Arial" w:cs="Arial"/>
          <w:color w:val="1F1F1F"/>
          <w:sz w:val="22"/>
          <w:szCs w:val="22"/>
        </w:rPr>
        <w:t>consider the severity of the need, the number of people who are affected by the need, and the feasibility of addressing the need.</w:t>
      </w:r>
    </w:p>
    <w:p w14:paraId="1AD8A6B3" w14:textId="77D1D38E" w:rsidR="006F63FF" w:rsidRPr="00AC78B3" w:rsidRDefault="006F63FF" w:rsidP="006F63FF">
      <w:pPr>
        <w:numPr>
          <w:ilvl w:val="0"/>
          <w:numId w:val="46"/>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Identify potential projects</w:t>
      </w:r>
      <w:r w:rsidR="00A1577D" w:rsidRPr="00AC78B3">
        <w:rPr>
          <w:rStyle w:val="Strong"/>
          <w:rFonts w:ascii="Arial" w:hAnsi="Arial" w:cs="Arial"/>
          <w:b w:val="0"/>
          <w:bCs w:val="0"/>
          <w:color w:val="1F1F1F"/>
          <w:sz w:val="22"/>
          <w:szCs w:val="22"/>
        </w:rPr>
        <w:t>:</w:t>
      </w:r>
      <w:r w:rsidRPr="00AC78B3">
        <w:rPr>
          <w:rFonts w:ascii="Arial" w:hAnsi="Arial" w:cs="Arial"/>
          <w:color w:val="1F1F1F"/>
          <w:sz w:val="22"/>
          <w:szCs w:val="22"/>
        </w:rPr>
        <w:t> Once the needs have been prioritized, potential projects can be identified. These projects should be designed to address the community's most pressing needs.</w:t>
      </w:r>
    </w:p>
    <w:p w14:paraId="047FDE8C" w14:textId="77777777" w:rsidR="006F63FF" w:rsidRPr="00AC78B3" w:rsidRDefault="006F63FF" w:rsidP="006F63FF">
      <w:pPr>
        <w:numPr>
          <w:ilvl w:val="0"/>
          <w:numId w:val="46"/>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Feasibility analysis.</w:t>
      </w:r>
      <w:r w:rsidRPr="00AC78B3">
        <w:rPr>
          <w:rFonts w:ascii="Arial" w:hAnsi="Arial" w:cs="Arial"/>
          <w:color w:val="1F1F1F"/>
          <w:sz w:val="22"/>
          <w:szCs w:val="22"/>
        </w:rPr>
        <w:t> Each potential project should be subjected to a feasibility analysis. This analysis should consider the project's cost, the availability of resources, and the likelihood of success.</w:t>
      </w:r>
    </w:p>
    <w:p w14:paraId="38895935" w14:textId="77777777" w:rsidR="006F63FF" w:rsidRPr="00AC78B3" w:rsidRDefault="006F63FF" w:rsidP="006F63FF">
      <w:pPr>
        <w:numPr>
          <w:ilvl w:val="0"/>
          <w:numId w:val="46"/>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Prioritize the projects.</w:t>
      </w:r>
      <w:r w:rsidRPr="00AC78B3">
        <w:rPr>
          <w:rFonts w:ascii="Arial" w:hAnsi="Arial" w:cs="Arial"/>
          <w:color w:val="1F1F1F"/>
          <w:sz w:val="22"/>
          <w:szCs w:val="22"/>
        </w:rPr>
        <w:t> The projects should then be prioritized based on their feasibility. The most feasible projects should be given the highest priority.</w:t>
      </w:r>
    </w:p>
    <w:p w14:paraId="08301083" w14:textId="77777777" w:rsidR="006F63FF" w:rsidRPr="00AC78B3" w:rsidRDefault="006F63FF" w:rsidP="006F63FF">
      <w:pPr>
        <w:numPr>
          <w:ilvl w:val="0"/>
          <w:numId w:val="46"/>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Develop an action plan.</w:t>
      </w:r>
      <w:r w:rsidRPr="00AC78B3">
        <w:rPr>
          <w:rFonts w:ascii="Arial" w:hAnsi="Arial" w:cs="Arial"/>
          <w:color w:val="1F1F1F"/>
          <w:sz w:val="22"/>
          <w:szCs w:val="22"/>
        </w:rPr>
        <w:t> Once the projects have been prioritized, an action plan should be developed. This plan should outline the steps that need to be taken to implement the projects.</w:t>
      </w:r>
    </w:p>
    <w:p w14:paraId="36F6254B" w14:textId="4F87D0EC" w:rsidR="006F63FF" w:rsidRPr="00AC78B3" w:rsidRDefault="006F63FF" w:rsidP="006F63FF">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 xml:space="preserve">The planning process described above is a systematic approach to identifying projects based on community need and prioritizing these projects based on feasibility. By following this process, </w:t>
      </w:r>
      <w:r w:rsidR="005602EE" w:rsidRPr="00AC78B3">
        <w:rPr>
          <w:rFonts w:ascii="Arial" w:hAnsi="Arial" w:cs="Arial"/>
          <w:color w:val="1F1F1F"/>
          <w:sz w:val="22"/>
          <w:szCs w:val="22"/>
        </w:rPr>
        <w:t>the CSD</w:t>
      </w:r>
      <w:r w:rsidRPr="00AC78B3">
        <w:rPr>
          <w:rFonts w:ascii="Arial" w:hAnsi="Arial" w:cs="Arial"/>
          <w:color w:val="1F1F1F"/>
          <w:sz w:val="22"/>
          <w:szCs w:val="22"/>
        </w:rPr>
        <w:t xml:space="preserve"> can ensure that they are addressing the most pressing needs of their communities in a way that is both effective and efficient.</w:t>
      </w:r>
    </w:p>
    <w:p w14:paraId="1C016E76" w14:textId="5CD0646F" w:rsidR="006F63FF" w:rsidRPr="00AC78B3" w:rsidRDefault="00235A88" w:rsidP="006F63FF">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S</w:t>
      </w:r>
      <w:r w:rsidR="006F63FF" w:rsidRPr="00AC78B3">
        <w:rPr>
          <w:rFonts w:ascii="Arial" w:hAnsi="Arial" w:cs="Arial"/>
          <w:color w:val="1F1F1F"/>
          <w:sz w:val="22"/>
          <w:szCs w:val="22"/>
        </w:rPr>
        <w:t xml:space="preserve">ome additional considerations that </w:t>
      </w:r>
      <w:r w:rsidRPr="00AC78B3">
        <w:rPr>
          <w:rFonts w:ascii="Arial" w:hAnsi="Arial" w:cs="Arial"/>
          <w:color w:val="1F1F1F"/>
          <w:sz w:val="22"/>
          <w:szCs w:val="22"/>
        </w:rPr>
        <w:t>will</w:t>
      </w:r>
      <w:r w:rsidR="006F63FF" w:rsidRPr="00AC78B3">
        <w:rPr>
          <w:rFonts w:ascii="Arial" w:hAnsi="Arial" w:cs="Arial"/>
          <w:color w:val="1F1F1F"/>
          <w:sz w:val="22"/>
          <w:szCs w:val="22"/>
        </w:rPr>
        <w:t xml:space="preserve"> be </w:t>
      </w:r>
      <w:proofErr w:type="gramStart"/>
      <w:r w:rsidR="006F63FF" w:rsidRPr="00AC78B3">
        <w:rPr>
          <w:rFonts w:ascii="Arial" w:hAnsi="Arial" w:cs="Arial"/>
          <w:color w:val="1F1F1F"/>
          <w:sz w:val="22"/>
          <w:szCs w:val="22"/>
        </w:rPr>
        <w:t>taken into account</w:t>
      </w:r>
      <w:proofErr w:type="gramEnd"/>
      <w:r w:rsidR="006F63FF" w:rsidRPr="00AC78B3">
        <w:rPr>
          <w:rFonts w:ascii="Arial" w:hAnsi="Arial" w:cs="Arial"/>
          <w:color w:val="1F1F1F"/>
          <w:sz w:val="22"/>
          <w:szCs w:val="22"/>
        </w:rPr>
        <w:t xml:space="preserve"> during the planning process:</w:t>
      </w:r>
    </w:p>
    <w:p w14:paraId="7DF771E4" w14:textId="77777777" w:rsidR="006F63FF" w:rsidRPr="00AC78B3" w:rsidRDefault="006F63FF" w:rsidP="006F63FF">
      <w:pPr>
        <w:numPr>
          <w:ilvl w:val="0"/>
          <w:numId w:val="47"/>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The involvement of community members.</w:t>
      </w:r>
      <w:r w:rsidRPr="00AC78B3">
        <w:rPr>
          <w:rFonts w:ascii="Arial" w:hAnsi="Arial" w:cs="Arial"/>
          <w:color w:val="1F1F1F"/>
          <w:sz w:val="22"/>
          <w:szCs w:val="22"/>
        </w:rPr>
        <w:t> It is important to involve community members in the planning process from the beginning. This will help to ensure that the projects are aligned with the community's needs and priorities.</w:t>
      </w:r>
    </w:p>
    <w:p w14:paraId="18D92D8B" w14:textId="77777777" w:rsidR="006F63FF" w:rsidRPr="00AC78B3" w:rsidRDefault="006F63FF" w:rsidP="006F63FF">
      <w:pPr>
        <w:numPr>
          <w:ilvl w:val="0"/>
          <w:numId w:val="47"/>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The availability of resources.</w:t>
      </w:r>
      <w:r w:rsidRPr="00AC78B3">
        <w:rPr>
          <w:rFonts w:ascii="Arial" w:hAnsi="Arial" w:cs="Arial"/>
          <w:color w:val="1F1F1F"/>
          <w:sz w:val="22"/>
          <w:szCs w:val="22"/>
        </w:rPr>
        <w:t> It is important to consider the availability of resources when prioritizing projects. Projects that require significant resources may not be feasible if the resources are not available.</w:t>
      </w:r>
    </w:p>
    <w:p w14:paraId="5EB4EEC2" w14:textId="77777777" w:rsidR="006F63FF" w:rsidRPr="00AC78B3" w:rsidRDefault="006F63FF" w:rsidP="006F63FF">
      <w:pPr>
        <w:numPr>
          <w:ilvl w:val="0"/>
          <w:numId w:val="47"/>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The likelihood of success.</w:t>
      </w:r>
      <w:r w:rsidRPr="00AC78B3">
        <w:rPr>
          <w:rFonts w:ascii="Arial" w:hAnsi="Arial" w:cs="Arial"/>
          <w:color w:val="1F1F1F"/>
          <w:sz w:val="22"/>
          <w:szCs w:val="22"/>
        </w:rPr>
        <w:t> It is important to assess the likelihood of success for each project. Projects that are not likely to be successful should not be prioritized.</w:t>
      </w:r>
    </w:p>
    <w:p w14:paraId="1978911D" w14:textId="640F321C" w:rsidR="00F15594" w:rsidRPr="00AC78B3" w:rsidRDefault="006F63FF" w:rsidP="00AF5031">
      <w:pPr>
        <w:pStyle w:val="NormalWeb"/>
        <w:shd w:val="clear" w:color="auto" w:fill="FFFFFF"/>
        <w:spacing w:before="360" w:beforeAutospacing="0" w:after="360" w:afterAutospacing="0"/>
        <w:rPr>
          <w:rFonts w:ascii="Arial" w:eastAsia="Arial" w:hAnsi="Arial" w:cs="Arial"/>
          <w:color w:val="000000"/>
          <w:sz w:val="22"/>
          <w:szCs w:val="22"/>
        </w:rPr>
      </w:pPr>
      <w:r w:rsidRPr="00AC78B3">
        <w:rPr>
          <w:rFonts w:ascii="Arial" w:hAnsi="Arial" w:cs="Arial"/>
          <w:color w:val="1F1F1F"/>
          <w:sz w:val="22"/>
          <w:szCs w:val="22"/>
        </w:rPr>
        <w:t xml:space="preserve">By taking these factors into account, </w:t>
      </w:r>
      <w:r w:rsidR="00235A88" w:rsidRPr="00AC78B3">
        <w:rPr>
          <w:rFonts w:ascii="Arial" w:hAnsi="Arial" w:cs="Arial"/>
          <w:color w:val="1F1F1F"/>
          <w:sz w:val="22"/>
          <w:szCs w:val="22"/>
        </w:rPr>
        <w:t>the CSD</w:t>
      </w:r>
      <w:r w:rsidRPr="00AC78B3">
        <w:rPr>
          <w:rFonts w:ascii="Arial" w:hAnsi="Arial" w:cs="Arial"/>
          <w:color w:val="1F1F1F"/>
          <w:sz w:val="22"/>
          <w:szCs w:val="22"/>
        </w:rPr>
        <w:t xml:space="preserve"> can increase the likelihood of success in their efforts to identify and implement projects that address the needs of their communities.</w:t>
      </w:r>
    </w:p>
    <w:p w14:paraId="1978911E" w14:textId="77777777" w:rsidR="00F15594" w:rsidRPr="00AC78B3" w:rsidRDefault="003D42DE">
      <w:pPr>
        <w:numPr>
          <w:ilvl w:val="0"/>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Describe how the planning process incorporates innovation, indigenous or community-based knowledge and practices into project design. </w:t>
      </w:r>
      <w:r w:rsidRPr="00AC78B3">
        <w:rPr>
          <w:rFonts w:ascii="Arial" w:eastAsia="Arial" w:hAnsi="Arial" w:cs="Arial"/>
          <w:b/>
          <w:color w:val="000000"/>
          <w:sz w:val="22"/>
          <w:szCs w:val="22"/>
        </w:rPr>
        <w:t>(200 words)</w:t>
      </w:r>
      <w:r w:rsidRPr="00AC78B3">
        <w:rPr>
          <w:rFonts w:ascii="Arial" w:eastAsia="Arial" w:hAnsi="Arial" w:cs="Arial"/>
          <w:color w:val="000000"/>
          <w:sz w:val="22"/>
          <w:szCs w:val="22"/>
        </w:rPr>
        <w:t>  </w:t>
      </w:r>
    </w:p>
    <w:p w14:paraId="0D6457C2" w14:textId="400527EF" w:rsidR="001E6F77" w:rsidRPr="00AC78B3" w:rsidRDefault="008B2758" w:rsidP="001E6F77">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lastRenderedPageBreak/>
        <w:t>In addition to the San Bernardino County Planning efforts with the Newberry Springs Community Action Guide</w:t>
      </w:r>
      <w:r w:rsidR="001E6F77" w:rsidRPr="00AC78B3">
        <w:rPr>
          <w:rFonts w:ascii="Arial" w:hAnsi="Arial" w:cs="Arial"/>
          <w:color w:val="1F1F1F"/>
          <w:sz w:val="22"/>
          <w:szCs w:val="22"/>
        </w:rPr>
        <w:t xml:space="preserve">, the planning </w:t>
      </w:r>
      <w:r w:rsidR="0068617B" w:rsidRPr="00AC78B3">
        <w:rPr>
          <w:rFonts w:ascii="Arial" w:hAnsi="Arial" w:cs="Arial"/>
          <w:color w:val="1F1F1F"/>
          <w:sz w:val="22"/>
          <w:szCs w:val="22"/>
        </w:rPr>
        <w:t>also</w:t>
      </w:r>
      <w:r w:rsidR="001E6F77" w:rsidRPr="00AC78B3">
        <w:rPr>
          <w:rFonts w:ascii="Arial" w:hAnsi="Arial" w:cs="Arial"/>
          <w:color w:val="1F1F1F"/>
          <w:sz w:val="22"/>
          <w:szCs w:val="22"/>
        </w:rPr>
        <w:t xml:space="preserve"> involved a partnership between </w:t>
      </w:r>
      <w:r w:rsidR="0077575B" w:rsidRPr="00AC78B3">
        <w:rPr>
          <w:rFonts w:ascii="Arial" w:hAnsi="Arial" w:cs="Arial"/>
          <w:color w:val="1F1F1F"/>
          <w:sz w:val="22"/>
          <w:szCs w:val="22"/>
        </w:rPr>
        <w:t xml:space="preserve">the community of </w:t>
      </w:r>
      <w:r w:rsidR="001C6AE2" w:rsidRPr="00AC78B3">
        <w:rPr>
          <w:rFonts w:ascii="Arial" w:hAnsi="Arial" w:cs="Arial"/>
          <w:color w:val="1F1F1F"/>
          <w:sz w:val="22"/>
          <w:szCs w:val="22"/>
        </w:rPr>
        <w:t>Newberry</w:t>
      </w:r>
      <w:r w:rsidR="0077575B" w:rsidRPr="00AC78B3">
        <w:rPr>
          <w:rFonts w:ascii="Arial" w:hAnsi="Arial" w:cs="Arial"/>
          <w:color w:val="1F1F1F"/>
          <w:sz w:val="22"/>
          <w:szCs w:val="22"/>
        </w:rPr>
        <w:t xml:space="preserve"> Springs</w:t>
      </w:r>
      <w:r w:rsidR="001E6F77" w:rsidRPr="00AC78B3">
        <w:rPr>
          <w:rFonts w:ascii="Arial" w:hAnsi="Arial" w:cs="Arial"/>
          <w:color w:val="1F1F1F"/>
          <w:sz w:val="22"/>
          <w:szCs w:val="22"/>
        </w:rPr>
        <w:t xml:space="preserve"> and California State Polytechnic University, Pomona. This partnership allowed for the expertise of both </w:t>
      </w:r>
      <w:r w:rsidR="0077575B" w:rsidRPr="00AC78B3">
        <w:rPr>
          <w:rFonts w:ascii="Arial" w:hAnsi="Arial" w:cs="Arial"/>
          <w:color w:val="1F1F1F"/>
          <w:sz w:val="22"/>
          <w:szCs w:val="22"/>
        </w:rPr>
        <w:t>community members</w:t>
      </w:r>
      <w:r w:rsidR="001E6F77" w:rsidRPr="00AC78B3">
        <w:rPr>
          <w:rFonts w:ascii="Arial" w:hAnsi="Arial" w:cs="Arial"/>
          <w:color w:val="1F1F1F"/>
          <w:sz w:val="22"/>
          <w:szCs w:val="22"/>
        </w:rPr>
        <w:t xml:space="preserve"> and the university to be brought to bear on the planning process. The students conducted an in-depth planning study that included a Shared History exercise and a Project Future workshop. These workshops helped to gather input from the community and to develop a deeper understanding of the past, present, and future challenges and opportunities facing Newberry Springs.</w:t>
      </w:r>
    </w:p>
    <w:p w14:paraId="5D8755A3" w14:textId="77777777" w:rsidR="001E6F77" w:rsidRPr="00AC78B3" w:rsidRDefault="001E6F77" w:rsidP="001E6F77">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Second, the planning process included a standing committee meeting to support the grant and three public meetings. These meetings provided additional opportunities for community input and feedback.</w:t>
      </w:r>
    </w:p>
    <w:p w14:paraId="2BED35D8" w14:textId="57A273CC" w:rsidR="001E6F77" w:rsidRPr="00AC78B3" w:rsidRDefault="001E6F77" w:rsidP="001E6F77">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Third, a community planner will be hired to establish community-driven analysis, strategies, and knowledge that enable community members to participate in research project design throughout project execution. This will help to ensure that the project is designed in a way that is responsive to the needs and priorities of the community.</w:t>
      </w:r>
    </w:p>
    <w:p w14:paraId="19789120" w14:textId="77777777" w:rsidR="00F15594" w:rsidRPr="00AC78B3" w:rsidRDefault="003D42DE">
      <w:pPr>
        <w:pStyle w:val="Heading2"/>
        <w:rPr>
          <w:b/>
          <w:sz w:val="22"/>
        </w:rPr>
      </w:pPr>
      <w:r w:rsidRPr="00AC78B3">
        <w:rPr>
          <w:b/>
          <w:sz w:val="22"/>
        </w:rPr>
        <w:t>Organizational Capacity</w:t>
      </w:r>
    </w:p>
    <w:p w14:paraId="19789121" w14:textId="77777777" w:rsidR="00F15594" w:rsidRPr="00AC78B3" w:rsidRDefault="00F15594">
      <w:pPr>
        <w:jc w:val="both"/>
        <w:rPr>
          <w:rFonts w:ascii="Arial" w:eastAsia="Arial" w:hAnsi="Arial" w:cs="Arial"/>
          <w:sz w:val="22"/>
          <w:szCs w:val="22"/>
        </w:rPr>
      </w:pPr>
    </w:p>
    <w:p w14:paraId="19789122" w14:textId="77777777" w:rsidR="00F15594" w:rsidRPr="00AC78B3" w:rsidRDefault="003D42DE">
      <w:pPr>
        <w:numPr>
          <w:ilvl w:val="0"/>
          <w:numId w:val="2"/>
        </w:numPr>
        <w:pBdr>
          <w:top w:val="nil"/>
          <w:left w:val="nil"/>
          <w:bottom w:val="nil"/>
          <w:right w:val="nil"/>
          <w:between w:val="nil"/>
        </w:pBdr>
        <w:jc w:val="both"/>
        <w:rPr>
          <w:rFonts w:ascii="Arial" w:eastAsia="Arial" w:hAnsi="Arial" w:cs="Arial"/>
          <w:color w:val="333333"/>
          <w:sz w:val="22"/>
          <w:szCs w:val="22"/>
        </w:rPr>
      </w:pPr>
      <w:r w:rsidRPr="00AC78B3">
        <w:rPr>
          <w:rFonts w:ascii="Arial" w:eastAsia="Arial" w:hAnsi="Arial" w:cs="Arial"/>
          <w:color w:val="000000"/>
          <w:sz w:val="22"/>
          <w:szCs w:val="22"/>
        </w:rPr>
        <w:t xml:space="preserve">Describe the organizational capacity of the lead applicant and co-applicant(s). Please address the following </w:t>
      </w:r>
      <w:r w:rsidRPr="00AC78B3">
        <w:rPr>
          <w:rFonts w:ascii="Arial" w:eastAsia="Arial" w:hAnsi="Arial" w:cs="Arial"/>
          <w:b/>
          <w:color w:val="000000"/>
          <w:sz w:val="22"/>
          <w:szCs w:val="22"/>
          <w:highlight w:val="yellow"/>
        </w:rPr>
        <w:t>(200 words for each applicant entity):</w:t>
      </w:r>
    </w:p>
    <w:p w14:paraId="19789123" w14:textId="77777777" w:rsidR="00F15594" w:rsidRPr="00AC78B3" w:rsidRDefault="00F15594">
      <w:pPr>
        <w:jc w:val="both"/>
        <w:rPr>
          <w:rFonts w:ascii="Arial" w:eastAsia="Arial" w:hAnsi="Arial" w:cs="Arial"/>
          <w:color w:val="333333"/>
          <w:sz w:val="22"/>
          <w:szCs w:val="22"/>
        </w:rPr>
      </w:pPr>
    </w:p>
    <w:p w14:paraId="19789124" w14:textId="77777777" w:rsidR="00F15594" w:rsidRPr="00AC78B3" w:rsidRDefault="003D42DE">
      <w:pPr>
        <w:numPr>
          <w:ilvl w:val="0"/>
          <w:numId w:val="1"/>
        </w:numPr>
        <w:pBdr>
          <w:top w:val="nil"/>
          <w:left w:val="nil"/>
          <w:bottom w:val="nil"/>
          <w:right w:val="nil"/>
          <w:between w:val="nil"/>
        </w:pBdr>
        <w:jc w:val="both"/>
        <w:rPr>
          <w:rFonts w:ascii="Arial" w:eastAsia="Arial" w:hAnsi="Arial" w:cs="Arial"/>
          <w:color w:val="333333"/>
          <w:sz w:val="22"/>
          <w:szCs w:val="22"/>
        </w:rPr>
      </w:pPr>
      <w:r w:rsidRPr="00AC78B3">
        <w:rPr>
          <w:rFonts w:ascii="Arial" w:eastAsia="Arial" w:hAnsi="Arial" w:cs="Arial"/>
          <w:color w:val="333333"/>
          <w:sz w:val="22"/>
          <w:szCs w:val="22"/>
        </w:rPr>
        <w:t>Organizational and Decision-Making Structure</w:t>
      </w:r>
    </w:p>
    <w:p w14:paraId="19789125" w14:textId="77777777" w:rsidR="00F15594" w:rsidRPr="00AC78B3" w:rsidRDefault="003D42DE">
      <w:pPr>
        <w:numPr>
          <w:ilvl w:val="0"/>
          <w:numId w:val="1"/>
        </w:numPr>
        <w:pBdr>
          <w:top w:val="nil"/>
          <w:left w:val="nil"/>
          <w:bottom w:val="nil"/>
          <w:right w:val="nil"/>
          <w:between w:val="nil"/>
        </w:pBdr>
        <w:jc w:val="both"/>
        <w:rPr>
          <w:rFonts w:ascii="Arial" w:eastAsia="Arial" w:hAnsi="Arial" w:cs="Arial"/>
          <w:color w:val="333333"/>
          <w:sz w:val="22"/>
          <w:szCs w:val="22"/>
        </w:rPr>
      </w:pPr>
      <w:r w:rsidRPr="00AC78B3">
        <w:rPr>
          <w:rFonts w:ascii="Arial" w:eastAsia="Arial" w:hAnsi="Arial" w:cs="Arial"/>
          <w:color w:val="333333"/>
          <w:sz w:val="22"/>
          <w:szCs w:val="22"/>
        </w:rPr>
        <w:t xml:space="preserve">Staff </w:t>
      </w:r>
      <w:proofErr w:type="spellStart"/>
      <w:r w:rsidRPr="00AC78B3">
        <w:rPr>
          <w:rFonts w:ascii="Arial" w:eastAsia="Arial" w:hAnsi="Arial" w:cs="Arial"/>
          <w:color w:val="333333"/>
          <w:sz w:val="22"/>
          <w:szCs w:val="22"/>
        </w:rPr>
        <w:t>Resouces</w:t>
      </w:r>
      <w:proofErr w:type="spellEnd"/>
      <w:r w:rsidRPr="00AC78B3">
        <w:rPr>
          <w:rFonts w:ascii="Arial" w:eastAsia="Arial" w:hAnsi="Arial" w:cs="Arial"/>
          <w:color w:val="333333"/>
          <w:sz w:val="22"/>
          <w:szCs w:val="22"/>
        </w:rPr>
        <w:t xml:space="preserve"> (including estimated FTE) and roles in planning </w:t>
      </w:r>
      <w:proofErr w:type="gramStart"/>
      <w:r w:rsidRPr="00AC78B3">
        <w:rPr>
          <w:rFonts w:ascii="Arial" w:eastAsia="Arial" w:hAnsi="Arial" w:cs="Arial"/>
          <w:color w:val="333333"/>
          <w:sz w:val="22"/>
          <w:szCs w:val="22"/>
        </w:rPr>
        <w:t>activities</w:t>
      </w:r>
      <w:proofErr w:type="gramEnd"/>
    </w:p>
    <w:p w14:paraId="19789126" w14:textId="77777777" w:rsidR="00F15594" w:rsidRPr="00AC78B3" w:rsidRDefault="003D42DE">
      <w:pPr>
        <w:numPr>
          <w:ilvl w:val="0"/>
          <w:numId w:val="1"/>
        </w:numPr>
        <w:pBdr>
          <w:top w:val="nil"/>
          <w:left w:val="nil"/>
          <w:bottom w:val="nil"/>
          <w:right w:val="nil"/>
          <w:between w:val="nil"/>
        </w:pBdr>
        <w:jc w:val="both"/>
        <w:rPr>
          <w:rFonts w:ascii="Arial" w:eastAsia="Arial" w:hAnsi="Arial" w:cs="Arial"/>
          <w:color w:val="333333"/>
          <w:sz w:val="22"/>
          <w:szCs w:val="22"/>
        </w:rPr>
      </w:pPr>
      <w:r w:rsidRPr="00AC78B3">
        <w:rPr>
          <w:rFonts w:ascii="Arial" w:eastAsia="Arial" w:hAnsi="Arial" w:cs="Arial"/>
          <w:color w:val="333333"/>
          <w:sz w:val="22"/>
          <w:szCs w:val="22"/>
        </w:rPr>
        <w:t>Financial Capacity</w:t>
      </w:r>
    </w:p>
    <w:p w14:paraId="6B4675D9" w14:textId="77777777" w:rsidR="00E04E6E" w:rsidRPr="00AC78B3" w:rsidRDefault="00E04E6E" w:rsidP="00E04E6E">
      <w:pPr>
        <w:pBdr>
          <w:top w:val="nil"/>
          <w:left w:val="nil"/>
          <w:bottom w:val="nil"/>
          <w:right w:val="nil"/>
          <w:between w:val="nil"/>
        </w:pBdr>
        <w:ind w:left="1080"/>
        <w:jc w:val="both"/>
        <w:rPr>
          <w:rFonts w:ascii="Arial" w:eastAsia="Arial" w:hAnsi="Arial" w:cs="Arial"/>
          <w:color w:val="333333"/>
          <w:sz w:val="22"/>
          <w:szCs w:val="22"/>
        </w:rPr>
      </w:pPr>
    </w:p>
    <w:p w14:paraId="45EB8EAD" w14:textId="77777777" w:rsidR="00394475" w:rsidRPr="00AC78B3" w:rsidRDefault="00EA4D03" w:rsidP="00394475">
      <w:pPr>
        <w:pStyle w:val="NormalWeb"/>
        <w:shd w:val="clear" w:color="auto" w:fill="FFFFFF"/>
        <w:spacing w:before="0" w:beforeAutospacing="0" w:after="360" w:afterAutospacing="0"/>
        <w:rPr>
          <w:rFonts w:ascii="Arial" w:hAnsi="Arial" w:cs="Arial"/>
          <w:color w:val="1F1F1F"/>
          <w:sz w:val="22"/>
          <w:szCs w:val="22"/>
        </w:rPr>
      </w:pPr>
      <w:r w:rsidRPr="00AC78B3">
        <w:rPr>
          <w:rFonts w:ascii="Arial" w:eastAsia="Arial" w:hAnsi="Arial" w:cs="Arial"/>
          <w:color w:val="333333"/>
          <w:sz w:val="22"/>
          <w:szCs w:val="22"/>
          <w:u w:val="single"/>
        </w:rPr>
        <w:t>Lead Applicant:</w:t>
      </w:r>
      <w:r w:rsidRPr="00AC78B3">
        <w:rPr>
          <w:rFonts w:ascii="Arial" w:eastAsia="Arial" w:hAnsi="Arial" w:cs="Arial"/>
          <w:color w:val="333333"/>
          <w:sz w:val="22"/>
          <w:szCs w:val="22"/>
        </w:rPr>
        <w:t xml:space="preserve"> </w:t>
      </w:r>
      <w:r w:rsidR="00BE1FDC" w:rsidRPr="00AC78B3">
        <w:rPr>
          <w:rFonts w:ascii="Arial" w:hAnsi="Arial" w:cs="Arial"/>
          <w:color w:val="1F1F1F"/>
          <w:sz w:val="22"/>
          <w:szCs w:val="22"/>
        </w:rPr>
        <w:t>The Organizational and Decision-Making Structure of the Newberry CSD is as follows:</w:t>
      </w:r>
    </w:p>
    <w:p w14:paraId="7B3DC914" w14:textId="46FF2998" w:rsidR="00BE1FDC" w:rsidRPr="00AC78B3" w:rsidRDefault="00BE1FDC" w:rsidP="00394475">
      <w:pPr>
        <w:pStyle w:val="NormalWeb"/>
        <w:shd w:val="clear" w:color="auto" w:fill="FFFFFF"/>
        <w:spacing w:before="0" w:beforeAutospacing="0" w:after="360" w:afterAutospacing="0"/>
        <w:rPr>
          <w:rFonts w:ascii="Arial" w:hAnsi="Arial" w:cs="Arial"/>
          <w:color w:val="1F1F1F"/>
          <w:sz w:val="22"/>
          <w:szCs w:val="22"/>
        </w:rPr>
      </w:pPr>
      <w:r w:rsidRPr="00AC78B3">
        <w:rPr>
          <w:rStyle w:val="Strong"/>
          <w:rFonts w:ascii="Arial" w:hAnsi="Arial" w:cs="Arial"/>
          <w:b w:val="0"/>
          <w:bCs w:val="0"/>
          <w:color w:val="1F1F1F"/>
          <w:sz w:val="22"/>
          <w:szCs w:val="22"/>
        </w:rPr>
        <w:t>Board of Directors:</w:t>
      </w:r>
      <w:r w:rsidRPr="00AC78B3">
        <w:rPr>
          <w:rFonts w:ascii="Arial" w:hAnsi="Arial" w:cs="Arial"/>
          <w:color w:val="1F1F1F"/>
          <w:sz w:val="22"/>
          <w:szCs w:val="22"/>
        </w:rPr>
        <w:t> The Board of Directors is the governing body of the CSD. The Board is responsible for setting policy, approving budgets, and hiring and firing staff. The Board consists of five members who are elected by the residents of the CSD.</w:t>
      </w:r>
    </w:p>
    <w:p w14:paraId="0C58084B" w14:textId="77777777" w:rsidR="00BE1FDC" w:rsidRPr="00AC78B3" w:rsidRDefault="00BE1FDC" w:rsidP="00BE1FDC">
      <w:pPr>
        <w:numPr>
          <w:ilvl w:val="0"/>
          <w:numId w:val="30"/>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General Manager:</w:t>
      </w:r>
      <w:r w:rsidRPr="00AC78B3">
        <w:rPr>
          <w:rFonts w:ascii="Arial" w:hAnsi="Arial" w:cs="Arial"/>
          <w:color w:val="1F1F1F"/>
          <w:sz w:val="22"/>
          <w:szCs w:val="22"/>
        </w:rPr>
        <w:t> The General Manager is the chief executive officer of the CSD. The General Manager is responsible for the day-to-day operations of the CSD and for carrying out the policies set by the Board of Directors.</w:t>
      </w:r>
    </w:p>
    <w:p w14:paraId="64D29219" w14:textId="5D751C08" w:rsidR="00BE1FDC" w:rsidRPr="00AC78B3" w:rsidRDefault="00BE1FDC" w:rsidP="00BE1FDC">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The Staff Resources:</w:t>
      </w:r>
    </w:p>
    <w:p w14:paraId="7D3BC1CA" w14:textId="174C2797" w:rsidR="00BE1FDC" w:rsidRPr="00AC78B3" w:rsidRDefault="00BE1FDC" w:rsidP="00BE1FDC">
      <w:pPr>
        <w:numPr>
          <w:ilvl w:val="0"/>
          <w:numId w:val="31"/>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The CSD has a total of </w:t>
      </w:r>
      <w:r w:rsidR="00857CDD" w:rsidRPr="00AC78B3">
        <w:rPr>
          <w:rFonts w:ascii="Arial" w:hAnsi="Arial" w:cs="Arial"/>
          <w:color w:val="1F1F1F"/>
          <w:sz w:val="22"/>
          <w:szCs w:val="22"/>
        </w:rPr>
        <w:t>3</w:t>
      </w:r>
      <w:r w:rsidRPr="00AC78B3">
        <w:rPr>
          <w:rFonts w:ascii="Arial" w:hAnsi="Arial" w:cs="Arial"/>
          <w:color w:val="1F1F1F"/>
          <w:sz w:val="22"/>
          <w:szCs w:val="22"/>
        </w:rPr>
        <w:t xml:space="preserve"> </w:t>
      </w:r>
      <w:r w:rsidR="009B7200" w:rsidRPr="00AC78B3">
        <w:rPr>
          <w:rFonts w:ascii="Arial" w:hAnsi="Arial" w:cs="Arial"/>
          <w:color w:val="1F1F1F"/>
          <w:sz w:val="22"/>
          <w:szCs w:val="22"/>
        </w:rPr>
        <w:t>0.5 F</w:t>
      </w:r>
      <w:r w:rsidRPr="00AC78B3">
        <w:rPr>
          <w:rFonts w:ascii="Arial" w:hAnsi="Arial" w:cs="Arial"/>
          <w:color w:val="1F1F1F"/>
          <w:sz w:val="22"/>
          <w:szCs w:val="22"/>
        </w:rPr>
        <w:t>TE employees.</w:t>
      </w:r>
    </w:p>
    <w:p w14:paraId="7886541F" w14:textId="722B7551" w:rsidR="00BE1FDC" w:rsidRPr="00AC78B3" w:rsidRDefault="00BE1FDC" w:rsidP="00BE1FDC">
      <w:pPr>
        <w:numPr>
          <w:ilvl w:val="0"/>
          <w:numId w:val="31"/>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The CSD also contracts out for </w:t>
      </w:r>
      <w:r w:rsidR="00E769F1" w:rsidRPr="00AC78B3">
        <w:rPr>
          <w:rFonts w:ascii="Arial" w:hAnsi="Arial" w:cs="Arial"/>
          <w:color w:val="1F1F1F"/>
          <w:sz w:val="22"/>
          <w:szCs w:val="22"/>
        </w:rPr>
        <w:t>a few</w:t>
      </w:r>
      <w:r w:rsidRPr="00AC78B3">
        <w:rPr>
          <w:rFonts w:ascii="Arial" w:hAnsi="Arial" w:cs="Arial"/>
          <w:color w:val="1F1F1F"/>
          <w:sz w:val="22"/>
          <w:szCs w:val="22"/>
        </w:rPr>
        <w:t xml:space="preserve"> services, such as engineering and legal services.</w:t>
      </w:r>
    </w:p>
    <w:p w14:paraId="03746B36" w14:textId="6E3DF823" w:rsidR="009B7200" w:rsidRPr="00AC78B3" w:rsidRDefault="00CD1728" w:rsidP="009B7200">
      <w:pPr>
        <w:numPr>
          <w:ilvl w:val="0"/>
          <w:numId w:val="31"/>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The CSD will hire </w:t>
      </w:r>
      <w:r w:rsidR="009B7200" w:rsidRPr="00AC78B3">
        <w:rPr>
          <w:rFonts w:ascii="Arial" w:hAnsi="Arial" w:cs="Arial"/>
          <w:color w:val="1F1F1F"/>
          <w:sz w:val="22"/>
          <w:szCs w:val="22"/>
        </w:rPr>
        <w:t>a 0.5 FTE Project Manager who will oversee the daily activities under the planning grant and an 0.5 FTE community planner to lead the community engagement efforts and collaborate with all stakeholders developing programs, plans and formal agreements for the utilization of the upgraded facilities, and civic hub.</w:t>
      </w:r>
    </w:p>
    <w:p w14:paraId="54561F46" w14:textId="0C867623" w:rsidR="00BE1FDC" w:rsidRPr="00AC78B3" w:rsidRDefault="00BE1FDC" w:rsidP="00BE1FDC">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lastRenderedPageBreak/>
        <w:t>Financial Capacity</w:t>
      </w:r>
      <w:r w:rsidR="007737CA" w:rsidRPr="00AC78B3">
        <w:rPr>
          <w:rFonts w:ascii="Arial" w:hAnsi="Arial" w:cs="Arial"/>
          <w:color w:val="1F1F1F"/>
          <w:sz w:val="22"/>
          <w:szCs w:val="22"/>
        </w:rPr>
        <w:t>:</w:t>
      </w:r>
    </w:p>
    <w:p w14:paraId="06FA9D92" w14:textId="0C893B92" w:rsidR="00BE1FDC" w:rsidRPr="00AC78B3" w:rsidRDefault="00BE1FDC" w:rsidP="00BE1FDC">
      <w:pPr>
        <w:numPr>
          <w:ilvl w:val="0"/>
          <w:numId w:val="32"/>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Annual Budget:</w:t>
      </w:r>
      <w:r w:rsidRPr="00AC78B3">
        <w:rPr>
          <w:rFonts w:ascii="Arial" w:hAnsi="Arial" w:cs="Arial"/>
          <w:color w:val="1F1F1F"/>
          <w:sz w:val="22"/>
          <w:szCs w:val="22"/>
        </w:rPr>
        <w:t xml:space="preserve"> The CSD's annual budget </w:t>
      </w:r>
      <w:r w:rsidR="007A08E9" w:rsidRPr="00AC78B3">
        <w:rPr>
          <w:rFonts w:ascii="Arial" w:hAnsi="Arial" w:cs="Arial"/>
          <w:color w:val="1F1F1F"/>
          <w:sz w:val="22"/>
          <w:szCs w:val="22"/>
        </w:rPr>
        <w:t xml:space="preserve">for 2023/2024 is </w:t>
      </w:r>
      <w:proofErr w:type="gramStart"/>
      <w:r w:rsidR="007A08E9" w:rsidRPr="00AC78B3">
        <w:rPr>
          <w:rFonts w:ascii="Arial" w:hAnsi="Arial" w:cs="Arial"/>
          <w:color w:val="1F1F1F"/>
          <w:sz w:val="22"/>
          <w:szCs w:val="22"/>
        </w:rPr>
        <w:t>$355,703</w:t>
      </w:r>
      <w:proofErr w:type="gramEnd"/>
    </w:p>
    <w:p w14:paraId="577B950C" w14:textId="501C9B42" w:rsidR="00BE1FDC" w:rsidRPr="00AC78B3" w:rsidRDefault="00BE1FDC" w:rsidP="00BE1FDC">
      <w:pPr>
        <w:numPr>
          <w:ilvl w:val="0"/>
          <w:numId w:val="32"/>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Funding Sources:</w:t>
      </w:r>
      <w:r w:rsidRPr="00AC78B3">
        <w:rPr>
          <w:rFonts w:ascii="Arial" w:hAnsi="Arial" w:cs="Arial"/>
          <w:color w:val="1F1F1F"/>
          <w:sz w:val="22"/>
          <w:szCs w:val="22"/>
        </w:rPr>
        <w:t> </w:t>
      </w:r>
    </w:p>
    <w:p w14:paraId="3B11D13D" w14:textId="77777777" w:rsidR="00BE1FDC" w:rsidRPr="00AC78B3" w:rsidRDefault="00BE1FDC" w:rsidP="00BE1FDC">
      <w:pPr>
        <w:numPr>
          <w:ilvl w:val="1"/>
          <w:numId w:val="32"/>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Property taxes</w:t>
      </w:r>
    </w:p>
    <w:p w14:paraId="3594EFDF" w14:textId="77777777" w:rsidR="00BE1FDC" w:rsidRPr="00AC78B3" w:rsidRDefault="00BE1FDC" w:rsidP="00BE1FDC">
      <w:pPr>
        <w:numPr>
          <w:ilvl w:val="1"/>
          <w:numId w:val="32"/>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State and federal grants</w:t>
      </w:r>
    </w:p>
    <w:p w14:paraId="2DC30844" w14:textId="77777777" w:rsidR="00BE1FDC" w:rsidRPr="00AC78B3" w:rsidRDefault="00BE1FDC" w:rsidP="00BE1FDC">
      <w:pPr>
        <w:numPr>
          <w:ilvl w:val="1"/>
          <w:numId w:val="32"/>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User fees</w:t>
      </w:r>
    </w:p>
    <w:p w14:paraId="66F3277A" w14:textId="77777777" w:rsidR="00EA4D03" w:rsidRPr="00AC78B3" w:rsidRDefault="00EA4D03" w:rsidP="00EA4D03">
      <w:pPr>
        <w:pBdr>
          <w:top w:val="nil"/>
          <w:left w:val="nil"/>
          <w:bottom w:val="nil"/>
          <w:right w:val="nil"/>
          <w:between w:val="nil"/>
        </w:pBdr>
        <w:jc w:val="both"/>
        <w:rPr>
          <w:rFonts w:ascii="Arial" w:eastAsia="Arial" w:hAnsi="Arial" w:cs="Arial"/>
          <w:color w:val="333333"/>
          <w:sz w:val="22"/>
          <w:szCs w:val="22"/>
        </w:rPr>
      </w:pPr>
    </w:p>
    <w:p w14:paraId="6F616C86" w14:textId="0125E356" w:rsidR="00BB4AA4" w:rsidRPr="00AC78B3" w:rsidRDefault="00EA4D03" w:rsidP="00BB4AA4">
      <w:pPr>
        <w:pStyle w:val="NormalWeb"/>
        <w:shd w:val="clear" w:color="auto" w:fill="FFFFFF"/>
        <w:spacing w:before="0" w:beforeAutospacing="0" w:after="360" w:afterAutospacing="0"/>
        <w:rPr>
          <w:rFonts w:ascii="Arial" w:hAnsi="Arial" w:cs="Arial"/>
          <w:color w:val="1F1F1F"/>
          <w:sz w:val="22"/>
          <w:szCs w:val="22"/>
        </w:rPr>
      </w:pPr>
      <w:bookmarkStart w:id="3" w:name="_Hlk140427019"/>
      <w:r w:rsidRPr="00AC78B3">
        <w:rPr>
          <w:rFonts w:ascii="Arial" w:eastAsia="Arial" w:hAnsi="Arial" w:cs="Arial"/>
          <w:color w:val="333333"/>
          <w:sz w:val="22"/>
          <w:szCs w:val="22"/>
          <w:u w:val="single"/>
        </w:rPr>
        <w:t>Project Partner:</w:t>
      </w:r>
      <w:r w:rsidRPr="00AC78B3">
        <w:rPr>
          <w:rFonts w:ascii="Arial" w:eastAsia="Arial" w:hAnsi="Arial" w:cs="Arial"/>
          <w:color w:val="333333"/>
          <w:sz w:val="22"/>
          <w:szCs w:val="22"/>
        </w:rPr>
        <w:t xml:space="preserve"> </w:t>
      </w:r>
      <w:bookmarkEnd w:id="3"/>
      <w:r w:rsidR="00BB4AA4" w:rsidRPr="00AC78B3">
        <w:rPr>
          <w:rFonts w:ascii="Arial" w:hAnsi="Arial" w:cs="Arial"/>
          <w:color w:val="1F1F1F"/>
          <w:sz w:val="22"/>
          <w:szCs w:val="22"/>
        </w:rPr>
        <w:t>The Newberry Springs Chamber of Commerce is a non-profit organization that serves the business community in Newberry Springs. The Chamber is governed by a board of directors, which is responsible for setting the organization's policies and priorities. The board is made up of representatives from local businesses and organizations.</w:t>
      </w:r>
    </w:p>
    <w:p w14:paraId="59E19CAD" w14:textId="77777777" w:rsidR="00BB4AA4" w:rsidRPr="00AC78B3" w:rsidRDefault="00BB4AA4" w:rsidP="00BB4AA4">
      <w:pPr>
        <w:pStyle w:val="NormalWeb"/>
        <w:shd w:val="clear" w:color="auto" w:fill="FFFFFF"/>
        <w:spacing w:before="360" w:beforeAutospacing="0" w:after="360" w:afterAutospacing="0"/>
        <w:rPr>
          <w:rFonts w:ascii="Arial" w:hAnsi="Arial" w:cs="Arial"/>
          <w:color w:val="1F1F1F"/>
          <w:sz w:val="22"/>
          <w:szCs w:val="22"/>
        </w:rPr>
      </w:pPr>
      <w:r w:rsidRPr="00AC78B3">
        <w:rPr>
          <w:rStyle w:val="Strong"/>
          <w:rFonts w:ascii="Arial" w:hAnsi="Arial" w:cs="Arial"/>
          <w:b w:val="0"/>
          <w:bCs w:val="0"/>
          <w:color w:val="1F1F1F"/>
          <w:sz w:val="22"/>
          <w:szCs w:val="22"/>
        </w:rPr>
        <w:t>Organizational and Decision-Making Structure</w:t>
      </w:r>
    </w:p>
    <w:p w14:paraId="3F44808C" w14:textId="5DC667B3" w:rsidR="00BB4AA4" w:rsidRPr="00AC78B3" w:rsidRDefault="00BB4AA4" w:rsidP="00BB4AA4">
      <w:pPr>
        <w:numPr>
          <w:ilvl w:val="0"/>
          <w:numId w:val="33"/>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Board of Directors: The board of directors is the governing body of the Chamber. The board</w:t>
      </w:r>
      <w:r w:rsidR="00DE29B5" w:rsidRPr="00AC78B3">
        <w:rPr>
          <w:rFonts w:ascii="Arial" w:hAnsi="Arial" w:cs="Arial"/>
          <w:color w:val="1F1F1F"/>
          <w:sz w:val="22"/>
          <w:szCs w:val="22"/>
        </w:rPr>
        <w:t xml:space="preserve"> consists of 7</w:t>
      </w:r>
      <w:r w:rsidR="00F44087" w:rsidRPr="00AC78B3">
        <w:rPr>
          <w:rFonts w:ascii="Arial" w:hAnsi="Arial" w:cs="Arial"/>
          <w:color w:val="1F1F1F"/>
          <w:sz w:val="22"/>
          <w:szCs w:val="22"/>
        </w:rPr>
        <w:t xml:space="preserve"> directors who are </w:t>
      </w:r>
      <w:r w:rsidRPr="00AC78B3">
        <w:rPr>
          <w:rFonts w:ascii="Arial" w:hAnsi="Arial" w:cs="Arial"/>
          <w:color w:val="1F1F1F"/>
          <w:sz w:val="22"/>
          <w:szCs w:val="22"/>
        </w:rPr>
        <w:t>responsible for setting the organization's policies and priorities. The board is made up of representatives from local businesses and organizations.</w:t>
      </w:r>
    </w:p>
    <w:p w14:paraId="7E1F43C5" w14:textId="74B76664" w:rsidR="00623A50" w:rsidRPr="00AC78B3" w:rsidRDefault="00BB4AA4" w:rsidP="00623A50">
      <w:pPr>
        <w:pStyle w:val="NormalWeb"/>
        <w:shd w:val="clear" w:color="auto" w:fill="FFFFFF"/>
        <w:spacing w:before="360" w:after="360"/>
        <w:rPr>
          <w:rFonts w:ascii="Arial" w:hAnsi="Arial" w:cs="Arial"/>
          <w:color w:val="1F1F1F"/>
          <w:sz w:val="22"/>
          <w:szCs w:val="22"/>
        </w:rPr>
      </w:pPr>
      <w:r w:rsidRPr="00AC78B3">
        <w:rPr>
          <w:rStyle w:val="Strong"/>
          <w:rFonts w:ascii="Arial" w:hAnsi="Arial" w:cs="Arial"/>
          <w:b w:val="0"/>
          <w:bCs w:val="0"/>
          <w:color w:val="1F1F1F"/>
          <w:sz w:val="22"/>
          <w:szCs w:val="22"/>
        </w:rPr>
        <w:t>Staff Resources</w:t>
      </w:r>
      <w:r w:rsidR="00B679AB" w:rsidRPr="00AC78B3">
        <w:rPr>
          <w:rStyle w:val="Strong"/>
          <w:rFonts w:ascii="Arial" w:hAnsi="Arial" w:cs="Arial"/>
          <w:b w:val="0"/>
          <w:bCs w:val="0"/>
          <w:color w:val="1F1F1F"/>
          <w:sz w:val="22"/>
          <w:szCs w:val="22"/>
        </w:rPr>
        <w:t>:</w:t>
      </w:r>
      <w:r w:rsidR="005E3F99" w:rsidRPr="00AC78B3">
        <w:rPr>
          <w:rStyle w:val="Strong"/>
          <w:rFonts w:ascii="Arial" w:hAnsi="Arial" w:cs="Arial"/>
          <w:b w:val="0"/>
          <w:bCs w:val="0"/>
          <w:color w:val="1F1F1F"/>
          <w:sz w:val="22"/>
          <w:szCs w:val="22"/>
        </w:rPr>
        <w:t xml:space="preserve">  There </w:t>
      </w:r>
      <w:r w:rsidR="0046356D" w:rsidRPr="00AC78B3">
        <w:rPr>
          <w:rStyle w:val="Strong"/>
          <w:rFonts w:ascii="Arial" w:hAnsi="Arial" w:cs="Arial"/>
          <w:b w:val="0"/>
          <w:bCs w:val="0"/>
          <w:color w:val="1F1F1F"/>
          <w:sz w:val="22"/>
          <w:szCs w:val="22"/>
        </w:rPr>
        <w:t>are</w:t>
      </w:r>
      <w:r w:rsidR="005E3F99" w:rsidRPr="00AC78B3">
        <w:rPr>
          <w:rStyle w:val="Strong"/>
          <w:rFonts w:ascii="Arial" w:hAnsi="Arial" w:cs="Arial"/>
          <w:b w:val="0"/>
          <w:bCs w:val="0"/>
          <w:color w:val="1F1F1F"/>
          <w:sz w:val="22"/>
          <w:szCs w:val="22"/>
        </w:rPr>
        <w:t xml:space="preserve"> no paid staff.  All activities are conducted by volunteers</w:t>
      </w:r>
      <w:r w:rsidR="0087510E" w:rsidRPr="00AC78B3">
        <w:rPr>
          <w:rStyle w:val="Strong"/>
          <w:rFonts w:ascii="Arial" w:hAnsi="Arial" w:cs="Arial"/>
          <w:b w:val="0"/>
          <w:bCs w:val="0"/>
          <w:color w:val="1F1F1F"/>
          <w:sz w:val="22"/>
          <w:szCs w:val="22"/>
        </w:rPr>
        <w:t>.</w:t>
      </w:r>
      <w:r w:rsidR="00623A50" w:rsidRPr="00AC78B3">
        <w:rPr>
          <w:rStyle w:val="Strong"/>
          <w:rFonts w:ascii="Arial" w:hAnsi="Arial" w:cs="Arial"/>
          <w:b w:val="0"/>
          <w:bCs w:val="0"/>
          <w:color w:val="1F1F1F"/>
          <w:sz w:val="22"/>
          <w:szCs w:val="22"/>
        </w:rPr>
        <w:t xml:space="preserve">  </w:t>
      </w:r>
      <w:r w:rsidR="00623A50" w:rsidRPr="00AC78B3">
        <w:rPr>
          <w:rFonts w:ascii="Arial" w:hAnsi="Arial" w:cs="Arial"/>
          <w:color w:val="1F1F1F"/>
          <w:sz w:val="22"/>
          <w:szCs w:val="22"/>
        </w:rPr>
        <w:t>The Chamber of Commerce will lead economic development activities associated with the CSD building and parkland</w:t>
      </w:r>
      <w:r w:rsidR="005969B5" w:rsidRPr="00AC78B3">
        <w:rPr>
          <w:rFonts w:ascii="Arial" w:hAnsi="Arial" w:cs="Arial"/>
          <w:color w:val="1F1F1F"/>
          <w:sz w:val="22"/>
          <w:szCs w:val="22"/>
        </w:rPr>
        <w:t xml:space="preserve"> including sport/recreation activities, annual festivals, </w:t>
      </w:r>
      <w:r w:rsidR="0046356D" w:rsidRPr="00AC78B3">
        <w:rPr>
          <w:rFonts w:ascii="Arial" w:hAnsi="Arial" w:cs="Arial"/>
          <w:color w:val="1F1F1F"/>
          <w:sz w:val="22"/>
          <w:szCs w:val="22"/>
        </w:rPr>
        <w:t xml:space="preserve">and </w:t>
      </w:r>
      <w:r w:rsidR="005969B5" w:rsidRPr="00AC78B3">
        <w:rPr>
          <w:rFonts w:ascii="Arial" w:hAnsi="Arial" w:cs="Arial"/>
          <w:color w:val="1F1F1F"/>
          <w:sz w:val="22"/>
          <w:szCs w:val="22"/>
        </w:rPr>
        <w:t>cottage industry</w:t>
      </w:r>
      <w:r w:rsidR="0046356D" w:rsidRPr="00AC78B3">
        <w:rPr>
          <w:rFonts w:ascii="Arial" w:hAnsi="Arial" w:cs="Arial"/>
          <w:color w:val="1F1F1F"/>
          <w:sz w:val="22"/>
          <w:szCs w:val="22"/>
        </w:rPr>
        <w:t xml:space="preserve"> promotion</w:t>
      </w:r>
      <w:r w:rsidR="00EA6AD6" w:rsidRPr="00AC78B3">
        <w:rPr>
          <w:rFonts w:ascii="Arial" w:hAnsi="Arial" w:cs="Arial"/>
          <w:color w:val="1F1F1F"/>
          <w:sz w:val="22"/>
          <w:szCs w:val="22"/>
        </w:rPr>
        <w:t xml:space="preserve"> and activity.</w:t>
      </w:r>
    </w:p>
    <w:p w14:paraId="643AA8F4" w14:textId="2B1ADABD" w:rsidR="00CA31AA" w:rsidRPr="00AC78B3" w:rsidRDefault="00CA31AA" w:rsidP="00CA31AA">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The Chamber's financial capacity is based on its membership dues, grants, and sponsorships. The Chamber's annual budget is approximately $</w:t>
      </w:r>
      <w:r w:rsidR="00867474" w:rsidRPr="00AC78B3">
        <w:rPr>
          <w:rFonts w:ascii="Arial" w:hAnsi="Arial" w:cs="Arial"/>
          <w:color w:val="1F1F1F"/>
          <w:sz w:val="22"/>
          <w:szCs w:val="22"/>
        </w:rPr>
        <w:t>3</w:t>
      </w:r>
      <w:r w:rsidRPr="00AC78B3">
        <w:rPr>
          <w:rFonts w:ascii="Arial" w:hAnsi="Arial" w:cs="Arial"/>
          <w:color w:val="1F1F1F"/>
          <w:sz w:val="22"/>
          <w:szCs w:val="22"/>
        </w:rPr>
        <w:t>0,000.</w:t>
      </w:r>
    </w:p>
    <w:p w14:paraId="4BE71577" w14:textId="77777777" w:rsidR="00FD3222" w:rsidRPr="00AC78B3" w:rsidRDefault="00B203A2" w:rsidP="00FD3222">
      <w:pPr>
        <w:pStyle w:val="NormalWeb"/>
        <w:shd w:val="clear" w:color="auto" w:fill="FFFFFF"/>
        <w:spacing w:before="0" w:beforeAutospacing="0" w:after="360" w:afterAutospacing="0"/>
        <w:rPr>
          <w:rFonts w:ascii="Arial" w:hAnsi="Arial" w:cs="Arial"/>
          <w:color w:val="1F1F1F"/>
          <w:sz w:val="22"/>
          <w:szCs w:val="22"/>
        </w:rPr>
      </w:pPr>
      <w:bookmarkStart w:id="4" w:name="_Hlk140428593"/>
      <w:r w:rsidRPr="00AC78B3">
        <w:rPr>
          <w:rFonts w:ascii="Arial" w:eastAsia="Arial" w:hAnsi="Arial" w:cs="Arial"/>
          <w:color w:val="333333"/>
          <w:sz w:val="22"/>
          <w:szCs w:val="22"/>
          <w:u w:val="single"/>
        </w:rPr>
        <w:t>Project Partner:</w:t>
      </w:r>
      <w:r w:rsidRPr="00AC78B3">
        <w:rPr>
          <w:rFonts w:ascii="Arial" w:eastAsia="Arial" w:hAnsi="Arial" w:cs="Arial"/>
          <w:color w:val="333333"/>
          <w:sz w:val="22"/>
          <w:szCs w:val="22"/>
        </w:rPr>
        <w:t xml:space="preserve"> </w:t>
      </w:r>
      <w:bookmarkEnd w:id="4"/>
      <w:r w:rsidR="00FD3222" w:rsidRPr="00AC78B3">
        <w:rPr>
          <w:rFonts w:ascii="Arial" w:hAnsi="Arial" w:cs="Arial"/>
          <w:color w:val="1F1F1F"/>
          <w:sz w:val="22"/>
          <w:szCs w:val="22"/>
        </w:rPr>
        <w:t>The Newberry Springs Economic Development Association (NSEDA) is a non-profit organization that was formed in 2016 to promote economic development in the community. The organization's organizational and decision-making structure is as follows:</w:t>
      </w:r>
    </w:p>
    <w:p w14:paraId="7B2F5B28" w14:textId="420E23F2" w:rsidR="00FD3222" w:rsidRPr="00AC78B3" w:rsidRDefault="00FD3222" w:rsidP="00FD3222">
      <w:pPr>
        <w:numPr>
          <w:ilvl w:val="0"/>
          <w:numId w:val="36"/>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Board of Directors:</w:t>
      </w:r>
      <w:r w:rsidRPr="00AC78B3">
        <w:rPr>
          <w:rFonts w:ascii="Arial" w:hAnsi="Arial" w:cs="Arial"/>
          <w:color w:val="1F1F1F"/>
          <w:sz w:val="22"/>
          <w:szCs w:val="22"/>
        </w:rPr>
        <w:t> The board of directors is the governing body of NSEDA. It is responsible for setting the organization's strategic direction, approving its budget, and overseeing its operations. The board is made up of 5 members, who are elected by the organization's membership.</w:t>
      </w:r>
    </w:p>
    <w:p w14:paraId="73A1F9B3" w14:textId="337175AF" w:rsidR="00FD3222" w:rsidRPr="00AC78B3" w:rsidRDefault="00FD3222" w:rsidP="00FD3222">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NSEDA</w:t>
      </w:r>
      <w:r w:rsidR="00987D73" w:rsidRPr="00AC78B3">
        <w:rPr>
          <w:rFonts w:ascii="Arial" w:hAnsi="Arial" w:cs="Arial"/>
          <w:color w:val="1F1F1F"/>
          <w:sz w:val="22"/>
          <w:szCs w:val="22"/>
        </w:rPr>
        <w:t xml:space="preserve">’s annual budget is </w:t>
      </w:r>
      <w:r w:rsidR="00BC54DE" w:rsidRPr="00AC78B3">
        <w:rPr>
          <w:rFonts w:ascii="Arial" w:hAnsi="Arial" w:cs="Arial"/>
          <w:color w:val="1F1F1F"/>
          <w:sz w:val="22"/>
          <w:szCs w:val="22"/>
        </w:rPr>
        <w:t>approximately $30,000.</w:t>
      </w:r>
      <w:r w:rsidRPr="00AC78B3">
        <w:rPr>
          <w:rFonts w:ascii="Arial" w:hAnsi="Arial" w:cs="Arial"/>
          <w:color w:val="1F1F1F"/>
          <w:sz w:val="22"/>
          <w:szCs w:val="22"/>
        </w:rPr>
        <w:t xml:space="preserve"> The organization receives funding from a variety of sources, including grants, donations, and membership dues. However, it does not have a large endowment or other sources of revenue. As a result, NSEDA is reliant on grant funding to support its operations.</w:t>
      </w:r>
    </w:p>
    <w:p w14:paraId="183F7E4E" w14:textId="4B6ABAD6" w:rsidR="00EB724A" w:rsidRPr="00AC78B3" w:rsidRDefault="001B0724" w:rsidP="00EA4D03">
      <w:pPr>
        <w:pBdr>
          <w:top w:val="nil"/>
          <w:left w:val="nil"/>
          <w:bottom w:val="nil"/>
          <w:right w:val="nil"/>
          <w:between w:val="nil"/>
        </w:pBdr>
        <w:jc w:val="both"/>
        <w:rPr>
          <w:rFonts w:ascii="Arial" w:eastAsia="Arial" w:hAnsi="Arial" w:cs="Arial"/>
          <w:color w:val="333333"/>
          <w:sz w:val="22"/>
          <w:szCs w:val="22"/>
        </w:rPr>
      </w:pPr>
      <w:r w:rsidRPr="00AC78B3">
        <w:rPr>
          <w:rFonts w:ascii="Arial" w:eastAsia="Arial" w:hAnsi="Arial" w:cs="Arial"/>
          <w:color w:val="333333"/>
          <w:sz w:val="22"/>
          <w:szCs w:val="22"/>
        </w:rPr>
        <w:lastRenderedPageBreak/>
        <w:t>NSEDA</w:t>
      </w:r>
      <w:r w:rsidR="005B214C" w:rsidRPr="00AC78B3">
        <w:rPr>
          <w:rFonts w:ascii="Arial" w:eastAsia="Arial" w:hAnsi="Arial" w:cs="Arial"/>
          <w:color w:val="333333"/>
          <w:sz w:val="22"/>
          <w:szCs w:val="22"/>
        </w:rPr>
        <w:t xml:space="preserve"> will continue to host monthly garden club meetings</w:t>
      </w:r>
      <w:r w:rsidR="001B0295" w:rsidRPr="00AC78B3">
        <w:rPr>
          <w:rFonts w:ascii="Arial" w:eastAsia="Arial" w:hAnsi="Arial" w:cs="Arial"/>
          <w:color w:val="333333"/>
          <w:sz w:val="22"/>
          <w:szCs w:val="22"/>
        </w:rPr>
        <w:t xml:space="preserve"> at the CSD community center</w:t>
      </w:r>
      <w:r w:rsidR="0022196C" w:rsidRPr="00AC78B3">
        <w:rPr>
          <w:rFonts w:ascii="Arial" w:eastAsia="Arial" w:hAnsi="Arial" w:cs="Arial"/>
          <w:color w:val="333333"/>
          <w:sz w:val="22"/>
          <w:szCs w:val="22"/>
        </w:rPr>
        <w:t>.  They will</w:t>
      </w:r>
      <w:r w:rsidR="00BA5AB4" w:rsidRPr="00AC78B3">
        <w:rPr>
          <w:rFonts w:ascii="Arial" w:eastAsia="Arial" w:hAnsi="Arial" w:cs="Arial"/>
          <w:color w:val="333333"/>
          <w:sz w:val="22"/>
          <w:szCs w:val="22"/>
        </w:rPr>
        <w:t xml:space="preserve"> </w:t>
      </w:r>
      <w:r w:rsidR="005B214C" w:rsidRPr="00AC78B3">
        <w:rPr>
          <w:rFonts w:ascii="Arial" w:eastAsia="Arial" w:hAnsi="Arial" w:cs="Arial"/>
          <w:color w:val="333333"/>
          <w:sz w:val="22"/>
          <w:szCs w:val="22"/>
        </w:rPr>
        <w:t>promote their agricultural co-op</w:t>
      </w:r>
      <w:r w:rsidR="0022196C" w:rsidRPr="00AC78B3">
        <w:rPr>
          <w:rFonts w:ascii="Arial" w:eastAsia="Arial" w:hAnsi="Arial" w:cs="Arial"/>
          <w:color w:val="333333"/>
          <w:sz w:val="22"/>
          <w:szCs w:val="22"/>
        </w:rPr>
        <w:t>,</w:t>
      </w:r>
      <w:r w:rsidR="00BA5AB4" w:rsidRPr="00AC78B3">
        <w:rPr>
          <w:rFonts w:ascii="Arial" w:eastAsia="Arial" w:hAnsi="Arial" w:cs="Arial"/>
          <w:color w:val="333333"/>
          <w:sz w:val="22"/>
          <w:szCs w:val="22"/>
        </w:rPr>
        <w:t xml:space="preserve"> </w:t>
      </w:r>
      <w:r w:rsidR="005B214C" w:rsidRPr="00AC78B3">
        <w:rPr>
          <w:rFonts w:ascii="Arial" w:eastAsia="Arial" w:hAnsi="Arial" w:cs="Arial"/>
          <w:color w:val="333333"/>
          <w:sz w:val="22"/>
          <w:szCs w:val="22"/>
        </w:rPr>
        <w:t xml:space="preserve">provide small business </w:t>
      </w:r>
      <w:proofErr w:type="gramStart"/>
      <w:r w:rsidR="005B214C" w:rsidRPr="00AC78B3">
        <w:rPr>
          <w:rFonts w:ascii="Arial" w:eastAsia="Arial" w:hAnsi="Arial" w:cs="Arial"/>
          <w:color w:val="333333"/>
          <w:sz w:val="22"/>
          <w:szCs w:val="22"/>
        </w:rPr>
        <w:t>workshops</w:t>
      </w:r>
      <w:proofErr w:type="gramEnd"/>
      <w:r w:rsidR="0022196C" w:rsidRPr="00AC78B3">
        <w:rPr>
          <w:rFonts w:ascii="Arial" w:eastAsia="Arial" w:hAnsi="Arial" w:cs="Arial"/>
          <w:color w:val="333333"/>
          <w:sz w:val="22"/>
          <w:szCs w:val="22"/>
        </w:rPr>
        <w:t xml:space="preserve"> and manage the marketplace</w:t>
      </w:r>
      <w:r w:rsidR="004112E2" w:rsidRPr="00AC78B3">
        <w:rPr>
          <w:rFonts w:ascii="Arial" w:eastAsia="Arial" w:hAnsi="Arial" w:cs="Arial"/>
          <w:color w:val="333333"/>
          <w:sz w:val="22"/>
          <w:szCs w:val="22"/>
        </w:rPr>
        <w:t xml:space="preserve"> at the proposed Civic Center</w:t>
      </w:r>
      <w:r w:rsidR="002664B9" w:rsidRPr="00AC78B3">
        <w:rPr>
          <w:rFonts w:ascii="Arial" w:eastAsia="Arial" w:hAnsi="Arial" w:cs="Arial"/>
          <w:color w:val="333333"/>
          <w:sz w:val="22"/>
          <w:szCs w:val="22"/>
        </w:rPr>
        <w:t xml:space="preserve"> using </w:t>
      </w:r>
      <w:r w:rsidR="00980EFF" w:rsidRPr="00AC78B3">
        <w:rPr>
          <w:rFonts w:ascii="Arial" w:eastAsia="Arial" w:hAnsi="Arial" w:cs="Arial"/>
          <w:color w:val="333333"/>
          <w:sz w:val="22"/>
          <w:szCs w:val="22"/>
        </w:rPr>
        <w:t>staff secured through various grants</w:t>
      </w:r>
      <w:r w:rsidR="002664B9" w:rsidRPr="00AC78B3">
        <w:rPr>
          <w:rFonts w:ascii="Arial" w:eastAsia="Arial" w:hAnsi="Arial" w:cs="Arial"/>
          <w:color w:val="333333"/>
          <w:sz w:val="22"/>
          <w:szCs w:val="22"/>
        </w:rPr>
        <w:t>.</w:t>
      </w:r>
    </w:p>
    <w:p w14:paraId="42C4576E" w14:textId="0CFC2943" w:rsidR="00C83555" w:rsidRPr="00AC78B3" w:rsidRDefault="005C0AEE" w:rsidP="00C83555">
      <w:pPr>
        <w:pStyle w:val="NormalWeb"/>
        <w:shd w:val="clear" w:color="auto" w:fill="FFFFFF"/>
        <w:spacing w:before="360" w:beforeAutospacing="0" w:after="360" w:afterAutospacing="0"/>
        <w:rPr>
          <w:rFonts w:ascii="Arial" w:eastAsia="Arial" w:hAnsi="Arial" w:cs="Arial"/>
          <w:color w:val="333333"/>
          <w:sz w:val="22"/>
          <w:szCs w:val="22"/>
        </w:rPr>
      </w:pPr>
      <w:r w:rsidRPr="00AC78B3">
        <w:rPr>
          <w:rFonts w:ascii="Arial" w:eastAsia="Arial" w:hAnsi="Arial" w:cs="Arial"/>
          <w:color w:val="333333"/>
          <w:sz w:val="22"/>
          <w:szCs w:val="22"/>
          <w:u w:val="single"/>
        </w:rPr>
        <w:t>Project Partner</w:t>
      </w:r>
      <w:r w:rsidRPr="00AC78B3">
        <w:rPr>
          <w:rFonts w:ascii="Arial" w:eastAsia="Arial" w:hAnsi="Arial" w:cs="Arial"/>
          <w:color w:val="333333"/>
          <w:sz w:val="22"/>
          <w:szCs w:val="22"/>
        </w:rPr>
        <w:t>:</w:t>
      </w:r>
      <w:r w:rsidR="00AB4E33" w:rsidRPr="00AC78B3">
        <w:rPr>
          <w:rFonts w:ascii="Arial" w:eastAsia="Arial" w:hAnsi="Arial" w:cs="Arial"/>
          <w:color w:val="333333"/>
          <w:sz w:val="22"/>
          <w:szCs w:val="22"/>
        </w:rPr>
        <w:t xml:space="preserve">  </w:t>
      </w:r>
      <w:r w:rsidRPr="00AC78B3">
        <w:rPr>
          <w:rFonts w:ascii="Arial" w:eastAsia="Arial" w:hAnsi="Arial" w:cs="Arial"/>
          <w:color w:val="333333"/>
          <w:sz w:val="22"/>
          <w:szCs w:val="22"/>
        </w:rPr>
        <w:t xml:space="preserve"> </w:t>
      </w:r>
      <w:r w:rsidR="00C83555" w:rsidRPr="00AC78B3">
        <w:rPr>
          <w:rFonts w:ascii="Arial" w:hAnsi="Arial" w:cs="Arial"/>
          <w:color w:val="1F1F1F"/>
          <w:sz w:val="22"/>
          <w:szCs w:val="22"/>
        </w:rPr>
        <w:t xml:space="preserve">Main Street Murals is a non-profit organization that was founded in </w:t>
      </w:r>
      <w:r w:rsidR="00287D94" w:rsidRPr="00AC78B3">
        <w:rPr>
          <w:rFonts w:ascii="Arial" w:hAnsi="Arial" w:cs="Arial"/>
          <w:color w:val="1F1F1F"/>
          <w:sz w:val="22"/>
          <w:szCs w:val="22"/>
        </w:rPr>
        <w:t>1997</w:t>
      </w:r>
      <w:r w:rsidR="00C83555" w:rsidRPr="00AC78B3">
        <w:rPr>
          <w:rFonts w:ascii="Arial" w:hAnsi="Arial" w:cs="Arial"/>
          <w:color w:val="1F1F1F"/>
          <w:sz w:val="22"/>
          <w:szCs w:val="22"/>
        </w:rPr>
        <w:t>. The organization's mission is to promote economic development and community pride through the creation of murals in downtown Barstow.</w:t>
      </w:r>
    </w:p>
    <w:p w14:paraId="73100584" w14:textId="015AFCB8" w:rsidR="001B3506" w:rsidRPr="00AC78B3" w:rsidRDefault="001B3506" w:rsidP="001B3506">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 xml:space="preserve">The Organizational and Decision-Making Structure of Main Street Murals </w:t>
      </w:r>
      <w:r w:rsidR="0080147E" w:rsidRPr="00AC78B3">
        <w:rPr>
          <w:rFonts w:ascii="Arial" w:hAnsi="Arial" w:cs="Arial"/>
          <w:color w:val="1F1F1F"/>
          <w:sz w:val="22"/>
          <w:szCs w:val="22"/>
        </w:rPr>
        <w:t>i</w:t>
      </w:r>
      <w:r w:rsidRPr="00AC78B3">
        <w:rPr>
          <w:rFonts w:ascii="Arial" w:hAnsi="Arial" w:cs="Arial"/>
          <w:color w:val="1F1F1F"/>
          <w:sz w:val="22"/>
          <w:szCs w:val="22"/>
        </w:rPr>
        <w:t>s as follows:</w:t>
      </w:r>
    </w:p>
    <w:p w14:paraId="48B07CAF" w14:textId="77777777" w:rsidR="001B3506" w:rsidRPr="00AC78B3" w:rsidRDefault="001B3506" w:rsidP="001B3506">
      <w:pPr>
        <w:numPr>
          <w:ilvl w:val="0"/>
          <w:numId w:val="37"/>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Board of Directors:</w:t>
      </w:r>
      <w:r w:rsidRPr="00AC78B3">
        <w:rPr>
          <w:rFonts w:ascii="Arial" w:hAnsi="Arial" w:cs="Arial"/>
          <w:color w:val="1F1F1F"/>
          <w:sz w:val="22"/>
          <w:szCs w:val="22"/>
        </w:rPr>
        <w:t> The Board of Directors is the governing body of Main Street Murals. It is responsible for setting the organization's overall direction, approving budgets, and hiring and firing staff. The Board is composed of five members, who are elected by the organization's membership.</w:t>
      </w:r>
    </w:p>
    <w:p w14:paraId="35AC166C" w14:textId="77777777" w:rsidR="001B3506" w:rsidRPr="00AC78B3" w:rsidRDefault="001B3506" w:rsidP="001B3506">
      <w:pPr>
        <w:numPr>
          <w:ilvl w:val="0"/>
          <w:numId w:val="37"/>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Executive Director:</w:t>
      </w:r>
      <w:r w:rsidRPr="00AC78B3">
        <w:rPr>
          <w:rFonts w:ascii="Arial" w:hAnsi="Arial" w:cs="Arial"/>
          <w:color w:val="1F1F1F"/>
          <w:sz w:val="22"/>
          <w:szCs w:val="22"/>
        </w:rPr>
        <w:t> The Executive Director is the chief executive officer of Main Street Murals. He/she is responsible for the day-to-day operations of the organization, including fundraising, program development, and marketing.</w:t>
      </w:r>
    </w:p>
    <w:p w14:paraId="25E506B3" w14:textId="3BFE436D" w:rsidR="001B3506" w:rsidRPr="00AC78B3" w:rsidRDefault="001B3506" w:rsidP="001B3506">
      <w:pPr>
        <w:numPr>
          <w:ilvl w:val="0"/>
          <w:numId w:val="37"/>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Staff:</w:t>
      </w:r>
      <w:r w:rsidRPr="00AC78B3">
        <w:rPr>
          <w:rFonts w:ascii="Arial" w:hAnsi="Arial" w:cs="Arial"/>
          <w:color w:val="1F1F1F"/>
          <w:sz w:val="22"/>
          <w:szCs w:val="22"/>
        </w:rPr>
        <w:t xml:space="preserve"> Main Street Murals has a staff of </w:t>
      </w:r>
      <w:r w:rsidR="00D03C60" w:rsidRPr="00AC78B3">
        <w:rPr>
          <w:rFonts w:ascii="Arial" w:hAnsi="Arial" w:cs="Arial"/>
          <w:color w:val="1F1F1F"/>
          <w:sz w:val="22"/>
          <w:szCs w:val="22"/>
        </w:rPr>
        <w:t>four</w:t>
      </w:r>
      <w:r w:rsidRPr="00AC78B3">
        <w:rPr>
          <w:rFonts w:ascii="Arial" w:hAnsi="Arial" w:cs="Arial"/>
          <w:color w:val="1F1F1F"/>
          <w:sz w:val="22"/>
          <w:szCs w:val="22"/>
        </w:rPr>
        <w:t xml:space="preserve"> </w:t>
      </w:r>
      <w:r w:rsidR="00D03C60" w:rsidRPr="00AC78B3">
        <w:rPr>
          <w:rFonts w:ascii="Arial" w:hAnsi="Arial" w:cs="Arial"/>
          <w:color w:val="1F1F1F"/>
          <w:sz w:val="22"/>
          <w:szCs w:val="22"/>
        </w:rPr>
        <w:t>part</w:t>
      </w:r>
      <w:r w:rsidRPr="00AC78B3">
        <w:rPr>
          <w:rFonts w:ascii="Arial" w:hAnsi="Arial" w:cs="Arial"/>
          <w:color w:val="1F1F1F"/>
          <w:sz w:val="22"/>
          <w:szCs w:val="22"/>
        </w:rPr>
        <w:t>-time employees. These employees are responsible for a variety of tasks, including project management, grant writing, event planning</w:t>
      </w:r>
      <w:r w:rsidR="00D03C60" w:rsidRPr="00AC78B3">
        <w:rPr>
          <w:rFonts w:ascii="Arial" w:hAnsi="Arial" w:cs="Arial"/>
          <w:color w:val="1F1F1F"/>
          <w:sz w:val="22"/>
          <w:szCs w:val="22"/>
        </w:rPr>
        <w:t xml:space="preserve"> and environmental outreach and education</w:t>
      </w:r>
      <w:r w:rsidRPr="00AC78B3">
        <w:rPr>
          <w:rFonts w:ascii="Arial" w:hAnsi="Arial" w:cs="Arial"/>
          <w:color w:val="1F1F1F"/>
          <w:sz w:val="22"/>
          <w:szCs w:val="22"/>
        </w:rPr>
        <w:t>.</w:t>
      </w:r>
      <w:r w:rsidR="005D1CD4" w:rsidRPr="00AC78B3">
        <w:rPr>
          <w:rFonts w:ascii="Arial" w:hAnsi="Arial" w:cs="Arial"/>
          <w:color w:val="1F1F1F"/>
          <w:sz w:val="22"/>
          <w:szCs w:val="22"/>
        </w:rPr>
        <w:t xml:space="preserve">  Staff will assist CSD with event planning, environmental education programs for youth and provide </w:t>
      </w:r>
      <w:r w:rsidR="00CB6B67" w:rsidRPr="00AC78B3">
        <w:rPr>
          <w:rFonts w:ascii="Arial" w:hAnsi="Arial" w:cs="Arial"/>
          <w:color w:val="1F1F1F"/>
          <w:sz w:val="22"/>
          <w:szCs w:val="22"/>
        </w:rPr>
        <w:t xml:space="preserve">design </w:t>
      </w:r>
      <w:r w:rsidR="00105F8F" w:rsidRPr="00AC78B3">
        <w:rPr>
          <w:rFonts w:ascii="Arial" w:hAnsi="Arial" w:cs="Arial"/>
          <w:color w:val="1F1F1F"/>
          <w:sz w:val="22"/>
          <w:szCs w:val="22"/>
        </w:rPr>
        <w:t>concepts</w:t>
      </w:r>
      <w:r w:rsidR="00CB6B67" w:rsidRPr="00AC78B3">
        <w:rPr>
          <w:rFonts w:ascii="Arial" w:hAnsi="Arial" w:cs="Arial"/>
          <w:color w:val="1F1F1F"/>
          <w:sz w:val="22"/>
          <w:szCs w:val="22"/>
        </w:rPr>
        <w:t xml:space="preserve"> for park</w:t>
      </w:r>
      <w:r w:rsidR="00105F8F" w:rsidRPr="00AC78B3">
        <w:rPr>
          <w:rFonts w:ascii="Arial" w:hAnsi="Arial" w:cs="Arial"/>
          <w:color w:val="1F1F1F"/>
          <w:sz w:val="22"/>
          <w:szCs w:val="22"/>
        </w:rPr>
        <w:t>land and interpretive trail</w:t>
      </w:r>
      <w:r w:rsidR="00CB6B67" w:rsidRPr="00AC78B3">
        <w:rPr>
          <w:rFonts w:ascii="Arial" w:hAnsi="Arial" w:cs="Arial"/>
          <w:color w:val="1F1F1F"/>
          <w:sz w:val="22"/>
          <w:szCs w:val="22"/>
        </w:rPr>
        <w:t>.</w:t>
      </w:r>
    </w:p>
    <w:p w14:paraId="5E3ED638" w14:textId="589C4973" w:rsidR="001B3506" w:rsidRPr="00AC78B3" w:rsidRDefault="001B3506" w:rsidP="001B3506">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The Staff Resources</w:t>
      </w:r>
      <w:r w:rsidR="00A5529C" w:rsidRPr="00AC78B3">
        <w:rPr>
          <w:rFonts w:ascii="Arial" w:hAnsi="Arial" w:cs="Arial"/>
          <w:color w:val="1F1F1F"/>
          <w:sz w:val="22"/>
          <w:szCs w:val="22"/>
        </w:rPr>
        <w:t>:</w:t>
      </w:r>
    </w:p>
    <w:p w14:paraId="2BAD1057" w14:textId="018F6CE2" w:rsidR="001B3506" w:rsidRPr="00AC78B3" w:rsidRDefault="001B3506" w:rsidP="001B3506">
      <w:pPr>
        <w:numPr>
          <w:ilvl w:val="0"/>
          <w:numId w:val="38"/>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Executive Director:</w:t>
      </w:r>
      <w:r w:rsidRPr="00AC78B3">
        <w:rPr>
          <w:rFonts w:ascii="Arial" w:hAnsi="Arial" w:cs="Arial"/>
          <w:color w:val="1F1F1F"/>
          <w:sz w:val="22"/>
          <w:szCs w:val="22"/>
        </w:rPr>
        <w:t> </w:t>
      </w:r>
      <w:r w:rsidR="00A5529C" w:rsidRPr="00AC78B3">
        <w:rPr>
          <w:rFonts w:ascii="Arial" w:hAnsi="Arial" w:cs="Arial"/>
          <w:color w:val="1F1F1F"/>
          <w:sz w:val="22"/>
          <w:szCs w:val="22"/>
        </w:rPr>
        <w:t>0.5</w:t>
      </w:r>
      <w:r w:rsidRPr="00AC78B3">
        <w:rPr>
          <w:rFonts w:ascii="Arial" w:hAnsi="Arial" w:cs="Arial"/>
          <w:color w:val="1F1F1F"/>
          <w:sz w:val="22"/>
          <w:szCs w:val="22"/>
        </w:rPr>
        <w:t xml:space="preserve"> FTE</w:t>
      </w:r>
    </w:p>
    <w:p w14:paraId="2958A5F6" w14:textId="16194ADD" w:rsidR="001B3506" w:rsidRPr="00AC78B3" w:rsidRDefault="001B3506" w:rsidP="001B3506">
      <w:pPr>
        <w:numPr>
          <w:ilvl w:val="0"/>
          <w:numId w:val="38"/>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Project Manager:</w:t>
      </w:r>
      <w:r w:rsidRPr="00AC78B3">
        <w:rPr>
          <w:rFonts w:ascii="Arial" w:hAnsi="Arial" w:cs="Arial"/>
          <w:color w:val="1F1F1F"/>
          <w:sz w:val="22"/>
          <w:szCs w:val="22"/>
        </w:rPr>
        <w:t> </w:t>
      </w:r>
      <w:r w:rsidR="00A5529C" w:rsidRPr="00AC78B3">
        <w:rPr>
          <w:rFonts w:ascii="Arial" w:hAnsi="Arial" w:cs="Arial"/>
          <w:color w:val="1F1F1F"/>
          <w:sz w:val="22"/>
          <w:szCs w:val="22"/>
        </w:rPr>
        <w:t xml:space="preserve">0.5 </w:t>
      </w:r>
      <w:r w:rsidRPr="00AC78B3">
        <w:rPr>
          <w:rFonts w:ascii="Arial" w:hAnsi="Arial" w:cs="Arial"/>
          <w:color w:val="1F1F1F"/>
          <w:sz w:val="22"/>
          <w:szCs w:val="22"/>
        </w:rPr>
        <w:t>FTE</w:t>
      </w:r>
    </w:p>
    <w:p w14:paraId="48E3855D" w14:textId="77777777" w:rsidR="001B3506" w:rsidRPr="00AC78B3" w:rsidRDefault="001B3506" w:rsidP="001B3506">
      <w:pPr>
        <w:numPr>
          <w:ilvl w:val="0"/>
          <w:numId w:val="38"/>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Grant Writer:</w:t>
      </w:r>
      <w:r w:rsidRPr="00AC78B3">
        <w:rPr>
          <w:rFonts w:ascii="Arial" w:hAnsi="Arial" w:cs="Arial"/>
          <w:color w:val="1F1F1F"/>
          <w:sz w:val="22"/>
          <w:szCs w:val="22"/>
        </w:rPr>
        <w:t> 0.5 FTE</w:t>
      </w:r>
    </w:p>
    <w:p w14:paraId="5B802710" w14:textId="44CF24B9" w:rsidR="001B3506" w:rsidRPr="00AC78B3" w:rsidRDefault="001B3506" w:rsidP="001B3506">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Financial Capacity</w:t>
      </w:r>
      <w:r w:rsidR="00EE3E09" w:rsidRPr="00AC78B3">
        <w:rPr>
          <w:rFonts w:ascii="Arial" w:hAnsi="Arial" w:cs="Arial"/>
          <w:color w:val="1F1F1F"/>
          <w:sz w:val="22"/>
          <w:szCs w:val="22"/>
        </w:rPr>
        <w:t>:</w:t>
      </w:r>
    </w:p>
    <w:p w14:paraId="5E676854" w14:textId="77777777" w:rsidR="001B3506" w:rsidRPr="00AC78B3" w:rsidRDefault="001B3506" w:rsidP="001B3506">
      <w:pPr>
        <w:numPr>
          <w:ilvl w:val="0"/>
          <w:numId w:val="39"/>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Annual Budget:</w:t>
      </w:r>
      <w:r w:rsidRPr="00AC78B3">
        <w:rPr>
          <w:rFonts w:ascii="Arial" w:hAnsi="Arial" w:cs="Arial"/>
          <w:color w:val="1F1F1F"/>
          <w:sz w:val="22"/>
          <w:szCs w:val="22"/>
        </w:rPr>
        <w:t> $200,000</w:t>
      </w:r>
    </w:p>
    <w:p w14:paraId="401A3E59" w14:textId="77777777" w:rsidR="001B3506" w:rsidRPr="00AC78B3" w:rsidRDefault="001B3506" w:rsidP="001B3506">
      <w:pPr>
        <w:numPr>
          <w:ilvl w:val="0"/>
          <w:numId w:val="39"/>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Funding Sources:</w:t>
      </w:r>
      <w:r w:rsidRPr="00AC78B3">
        <w:rPr>
          <w:rFonts w:ascii="Arial" w:hAnsi="Arial" w:cs="Arial"/>
          <w:color w:val="1F1F1F"/>
          <w:sz w:val="22"/>
          <w:szCs w:val="22"/>
        </w:rPr>
        <w:t> Grants, donations, and event revenue</w:t>
      </w:r>
    </w:p>
    <w:p w14:paraId="4758B7AB" w14:textId="77777777" w:rsidR="00EB724A" w:rsidRPr="00AC78B3" w:rsidRDefault="00EB724A" w:rsidP="00EA4D03">
      <w:pPr>
        <w:pBdr>
          <w:top w:val="nil"/>
          <w:left w:val="nil"/>
          <w:bottom w:val="nil"/>
          <w:right w:val="nil"/>
          <w:between w:val="nil"/>
        </w:pBdr>
        <w:jc w:val="both"/>
        <w:rPr>
          <w:rFonts w:ascii="Arial" w:eastAsia="Arial" w:hAnsi="Arial" w:cs="Arial"/>
          <w:color w:val="333333"/>
          <w:sz w:val="22"/>
          <w:szCs w:val="22"/>
        </w:rPr>
      </w:pPr>
    </w:p>
    <w:p w14:paraId="6F575208" w14:textId="5C56EDFA" w:rsidR="00570130" w:rsidRPr="00AC78B3" w:rsidRDefault="00C320CF" w:rsidP="00570130">
      <w:pPr>
        <w:pBdr>
          <w:top w:val="nil"/>
          <w:left w:val="nil"/>
          <w:bottom w:val="nil"/>
          <w:right w:val="nil"/>
          <w:between w:val="nil"/>
        </w:pBdr>
        <w:jc w:val="both"/>
        <w:rPr>
          <w:rFonts w:ascii="Arial" w:eastAsia="Arial" w:hAnsi="Arial" w:cs="Arial"/>
          <w:color w:val="333333"/>
          <w:sz w:val="22"/>
          <w:szCs w:val="22"/>
        </w:rPr>
      </w:pPr>
      <w:r w:rsidRPr="00AC78B3">
        <w:rPr>
          <w:rFonts w:ascii="Arial" w:eastAsia="Arial" w:hAnsi="Arial" w:cs="Arial"/>
          <w:color w:val="333333"/>
          <w:sz w:val="22"/>
          <w:szCs w:val="22"/>
          <w:u w:val="single"/>
        </w:rPr>
        <w:t>Project Partner</w:t>
      </w:r>
      <w:r w:rsidRPr="00AC78B3">
        <w:rPr>
          <w:rFonts w:ascii="Arial" w:eastAsia="Arial" w:hAnsi="Arial" w:cs="Arial"/>
          <w:color w:val="333333"/>
          <w:sz w:val="22"/>
          <w:szCs w:val="22"/>
        </w:rPr>
        <w:t xml:space="preserve">: </w:t>
      </w:r>
      <w:r w:rsidR="00570130" w:rsidRPr="00AC78B3">
        <w:rPr>
          <w:rFonts w:ascii="Arial" w:eastAsia="Arial" w:hAnsi="Arial" w:cs="Arial"/>
          <w:color w:val="333333"/>
          <w:sz w:val="22"/>
          <w:szCs w:val="22"/>
        </w:rPr>
        <w:t xml:space="preserve"> Mojave Trails Outreach and Food Pantry is a non-profit organization that provides food and other essential services to people in need in the Newberry Springs</w:t>
      </w:r>
      <w:r w:rsidR="00AE2471" w:rsidRPr="00AC78B3">
        <w:rPr>
          <w:rFonts w:ascii="Arial" w:eastAsia="Arial" w:hAnsi="Arial" w:cs="Arial"/>
          <w:color w:val="333333"/>
          <w:sz w:val="22"/>
          <w:szCs w:val="22"/>
        </w:rPr>
        <w:t xml:space="preserve"> </w:t>
      </w:r>
      <w:r w:rsidR="00570130" w:rsidRPr="00AC78B3">
        <w:rPr>
          <w:rFonts w:ascii="Arial" w:eastAsia="Arial" w:hAnsi="Arial" w:cs="Arial"/>
          <w:color w:val="333333"/>
          <w:sz w:val="22"/>
          <w:szCs w:val="22"/>
        </w:rPr>
        <w:t>area. The organization is governed by a board of directors, which is responsible for setting the organization's policies and making decisions about its programs and services. The board is composed of volunteers from the community, and it meets regularly to discuss the organization's operations.</w:t>
      </w:r>
    </w:p>
    <w:p w14:paraId="74698B5B" w14:textId="77777777" w:rsidR="00AE2471" w:rsidRPr="00AC78B3" w:rsidRDefault="00AE2471" w:rsidP="00570130">
      <w:pPr>
        <w:pBdr>
          <w:top w:val="nil"/>
          <w:left w:val="nil"/>
          <w:bottom w:val="nil"/>
          <w:right w:val="nil"/>
          <w:between w:val="nil"/>
        </w:pBdr>
        <w:jc w:val="both"/>
        <w:rPr>
          <w:rFonts w:ascii="Arial" w:eastAsia="Arial" w:hAnsi="Arial" w:cs="Arial"/>
          <w:color w:val="333333"/>
          <w:sz w:val="22"/>
          <w:szCs w:val="22"/>
        </w:rPr>
      </w:pPr>
    </w:p>
    <w:p w14:paraId="03F30295" w14:textId="3B74CCB6" w:rsidR="00570130" w:rsidRPr="00AC78B3" w:rsidRDefault="00570130" w:rsidP="00570130">
      <w:pPr>
        <w:pBdr>
          <w:top w:val="nil"/>
          <w:left w:val="nil"/>
          <w:bottom w:val="nil"/>
          <w:right w:val="nil"/>
          <w:between w:val="nil"/>
        </w:pBdr>
        <w:jc w:val="both"/>
        <w:rPr>
          <w:rFonts w:ascii="Arial" w:eastAsia="Arial" w:hAnsi="Arial" w:cs="Arial"/>
          <w:color w:val="333333"/>
          <w:sz w:val="22"/>
          <w:szCs w:val="22"/>
        </w:rPr>
      </w:pPr>
      <w:r w:rsidRPr="00AC78B3">
        <w:rPr>
          <w:rFonts w:ascii="Arial" w:eastAsia="Arial" w:hAnsi="Arial" w:cs="Arial"/>
          <w:color w:val="333333"/>
          <w:sz w:val="22"/>
          <w:szCs w:val="22"/>
        </w:rPr>
        <w:t>The staff of Mojave Trails Outreach and Food Pantry is made up of volunte</w:t>
      </w:r>
      <w:r w:rsidR="00AE2471" w:rsidRPr="00AC78B3">
        <w:rPr>
          <w:rFonts w:ascii="Arial" w:eastAsia="Arial" w:hAnsi="Arial" w:cs="Arial"/>
          <w:color w:val="333333"/>
          <w:sz w:val="22"/>
          <w:szCs w:val="22"/>
        </w:rPr>
        <w:t>ers</w:t>
      </w:r>
      <w:r w:rsidR="002A2F89" w:rsidRPr="00AC78B3">
        <w:rPr>
          <w:rFonts w:ascii="Arial" w:eastAsia="Arial" w:hAnsi="Arial" w:cs="Arial"/>
          <w:color w:val="333333"/>
          <w:sz w:val="22"/>
          <w:szCs w:val="22"/>
        </w:rPr>
        <w:t xml:space="preserve"> and </w:t>
      </w:r>
      <w:r w:rsidRPr="00AC78B3">
        <w:rPr>
          <w:rFonts w:ascii="Arial" w:eastAsia="Arial" w:hAnsi="Arial" w:cs="Arial"/>
          <w:color w:val="333333"/>
          <w:sz w:val="22"/>
          <w:szCs w:val="22"/>
        </w:rPr>
        <w:t>the program manager and the food pantry manager. The volunteer staff provide support to the organization's programs and services.</w:t>
      </w:r>
      <w:r w:rsidR="00970F93" w:rsidRPr="00AC78B3">
        <w:rPr>
          <w:rFonts w:ascii="Arial" w:eastAsia="Arial" w:hAnsi="Arial" w:cs="Arial"/>
          <w:color w:val="333333"/>
          <w:sz w:val="22"/>
          <w:szCs w:val="22"/>
        </w:rPr>
        <w:t xml:space="preserve">  They will continue to distribute monthly commodities from the CSD </w:t>
      </w:r>
      <w:r w:rsidR="00970F93" w:rsidRPr="00AC78B3">
        <w:rPr>
          <w:rFonts w:ascii="Arial" w:eastAsia="Arial" w:hAnsi="Arial" w:cs="Arial"/>
          <w:color w:val="333333"/>
          <w:sz w:val="22"/>
          <w:szCs w:val="22"/>
        </w:rPr>
        <w:lastRenderedPageBreak/>
        <w:t xml:space="preserve">building and </w:t>
      </w:r>
      <w:r w:rsidR="00F232F0" w:rsidRPr="00AC78B3">
        <w:rPr>
          <w:rFonts w:ascii="Arial" w:eastAsia="Arial" w:hAnsi="Arial" w:cs="Arial"/>
          <w:color w:val="333333"/>
          <w:sz w:val="22"/>
          <w:szCs w:val="22"/>
        </w:rPr>
        <w:t xml:space="preserve">work </w:t>
      </w:r>
      <w:r w:rsidR="007807B5" w:rsidRPr="00AC78B3">
        <w:rPr>
          <w:rFonts w:ascii="Arial" w:eastAsia="Arial" w:hAnsi="Arial" w:cs="Arial"/>
          <w:color w:val="333333"/>
          <w:sz w:val="22"/>
          <w:szCs w:val="22"/>
        </w:rPr>
        <w:t>with the Barstow Senior Nutri</w:t>
      </w:r>
      <w:r w:rsidR="00382BBE" w:rsidRPr="00AC78B3">
        <w:rPr>
          <w:rFonts w:ascii="Arial" w:eastAsia="Arial" w:hAnsi="Arial" w:cs="Arial"/>
          <w:color w:val="333333"/>
          <w:sz w:val="22"/>
          <w:szCs w:val="22"/>
        </w:rPr>
        <w:t>tio</w:t>
      </w:r>
      <w:r w:rsidR="007807B5" w:rsidRPr="00AC78B3">
        <w:rPr>
          <w:rFonts w:ascii="Arial" w:eastAsia="Arial" w:hAnsi="Arial" w:cs="Arial"/>
          <w:color w:val="333333"/>
          <w:sz w:val="22"/>
          <w:szCs w:val="22"/>
        </w:rPr>
        <w:t>n P</w:t>
      </w:r>
      <w:r w:rsidR="00382BBE" w:rsidRPr="00AC78B3">
        <w:rPr>
          <w:rFonts w:ascii="Arial" w:eastAsia="Arial" w:hAnsi="Arial" w:cs="Arial"/>
          <w:color w:val="333333"/>
          <w:sz w:val="22"/>
          <w:szCs w:val="22"/>
        </w:rPr>
        <w:t>r</w:t>
      </w:r>
      <w:r w:rsidR="00F232F0" w:rsidRPr="00AC78B3">
        <w:rPr>
          <w:rFonts w:ascii="Arial" w:eastAsia="Arial" w:hAnsi="Arial" w:cs="Arial"/>
          <w:color w:val="333333"/>
          <w:sz w:val="22"/>
          <w:szCs w:val="22"/>
        </w:rPr>
        <w:t>o</w:t>
      </w:r>
      <w:r w:rsidR="00382BBE" w:rsidRPr="00AC78B3">
        <w:rPr>
          <w:rFonts w:ascii="Arial" w:eastAsia="Arial" w:hAnsi="Arial" w:cs="Arial"/>
          <w:color w:val="333333"/>
          <w:sz w:val="22"/>
          <w:szCs w:val="22"/>
        </w:rPr>
        <w:t>gram</w:t>
      </w:r>
      <w:r w:rsidR="00BC4CB0" w:rsidRPr="00AC78B3">
        <w:rPr>
          <w:rFonts w:ascii="Arial" w:eastAsia="Arial" w:hAnsi="Arial" w:cs="Arial"/>
          <w:color w:val="333333"/>
          <w:sz w:val="22"/>
          <w:szCs w:val="22"/>
        </w:rPr>
        <w:t xml:space="preserve"> to sign up seniors</w:t>
      </w:r>
      <w:r w:rsidR="00110CF4" w:rsidRPr="00AC78B3">
        <w:rPr>
          <w:rFonts w:ascii="Arial" w:eastAsia="Arial" w:hAnsi="Arial" w:cs="Arial"/>
          <w:color w:val="333333"/>
          <w:sz w:val="22"/>
          <w:szCs w:val="22"/>
        </w:rPr>
        <w:t xml:space="preserve"> and</w:t>
      </w:r>
      <w:r w:rsidR="00F232F0" w:rsidRPr="00AC78B3">
        <w:rPr>
          <w:rFonts w:ascii="Arial" w:eastAsia="Arial" w:hAnsi="Arial" w:cs="Arial"/>
          <w:color w:val="333333"/>
          <w:sz w:val="22"/>
          <w:szCs w:val="22"/>
        </w:rPr>
        <w:t xml:space="preserve"> build capacity to oversee the senior meal program.</w:t>
      </w:r>
    </w:p>
    <w:p w14:paraId="7C2B66AB" w14:textId="77777777" w:rsidR="002A2F89" w:rsidRPr="00AC78B3" w:rsidRDefault="002A2F89" w:rsidP="00570130">
      <w:pPr>
        <w:pBdr>
          <w:top w:val="nil"/>
          <w:left w:val="nil"/>
          <w:bottom w:val="nil"/>
          <w:right w:val="nil"/>
          <w:between w:val="nil"/>
        </w:pBdr>
        <w:jc w:val="both"/>
        <w:rPr>
          <w:rFonts w:ascii="Arial" w:eastAsia="Arial" w:hAnsi="Arial" w:cs="Arial"/>
          <w:color w:val="333333"/>
          <w:sz w:val="22"/>
          <w:szCs w:val="22"/>
        </w:rPr>
      </w:pPr>
    </w:p>
    <w:p w14:paraId="1CB6C368" w14:textId="77777777" w:rsidR="00570130" w:rsidRPr="00AC78B3" w:rsidRDefault="00570130" w:rsidP="00570130">
      <w:pPr>
        <w:pBdr>
          <w:top w:val="nil"/>
          <w:left w:val="nil"/>
          <w:bottom w:val="nil"/>
          <w:right w:val="nil"/>
          <w:between w:val="nil"/>
        </w:pBdr>
        <w:jc w:val="both"/>
        <w:rPr>
          <w:rFonts w:ascii="Arial" w:eastAsia="Arial" w:hAnsi="Arial" w:cs="Arial"/>
          <w:color w:val="333333"/>
          <w:sz w:val="22"/>
          <w:szCs w:val="22"/>
        </w:rPr>
      </w:pPr>
      <w:r w:rsidRPr="00AC78B3">
        <w:rPr>
          <w:rFonts w:ascii="Arial" w:eastAsia="Arial" w:hAnsi="Arial" w:cs="Arial"/>
          <w:color w:val="333333"/>
          <w:sz w:val="22"/>
          <w:szCs w:val="22"/>
        </w:rPr>
        <w:t>The financial capacity of Mojave Trails Outreach and Food Pantry is limited. The organization relies on donations from individuals, businesses, and foundations to fund its programs and services.</w:t>
      </w:r>
    </w:p>
    <w:p w14:paraId="1606E1E7" w14:textId="77777777" w:rsidR="00FD2FEE" w:rsidRPr="00AC78B3" w:rsidRDefault="00FD2FEE" w:rsidP="00570130">
      <w:pPr>
        <w:pBdr>
          <w:top w:val="nil"/>
          <w:left w:val="nil"/>
          <w:bottom w:val="nil"/>
          <w:right w:val="nil"/>
          <w:between w:val="nil"/>
        </w:pBdr>
        <w:jc w:val="both"/>
        <w:rPr>
          <w:rFonts w:ascii="Arial" w:eastAsia="Arial" w:hAnsi="Arial" w:cs="Arial"/>
          <w:color w:val="333333"/>
          <w:sz w:val="22"/>
          <w:szCs w:val="22"/>
        </w:rPr>
      </w:pPr>
    </w:p>
    <w:p w14:paraId="3AD0E709" w14:textId="042F1276" w:rsidR="00FD2FEE" w:rsidRPr="00AC78B3" w:rsidRDefault="007807B5" w:rsidP="00FD2FEE">
      <w:pPr>
        <w:pStyle w:val="NormalWeb"/>
        <w:shd w:val="clear" w:color="auto" w:fill="FFFFFF"/>
        <w:spacing w:before="0" w:beforeAutospacing="0" w:after="360" w:afterAutospacing="0"/>
        <w:rPr>
          <w:rFonts w:ascii="Arial" w:hAnsi="Arial" w:cs="Arial"/>
          <w:color w:val="1F1F1F"/>
          <w:sz w:val="22"/>
          <w:szCs w:val="22"/>
        </w:rPr>
      </w:pPr>
      <w:bookmarkStart w:id="5" w:name="_Hlk140516513"/>
      <w:r w:rsidRPr="00AC78B3">
        <w:rPr>
          <w:rFonts w:ascii="Arial" w:hAnsi="Arial" w:cs="Arial"/>
          <w:color w:val="1F1F1F"/>
          <w:sz w:val="22"/>
          <w:szCs w:val="22"/>
          <w:u w:val="single"/>
        </w:rPr>
        <w:t>Project Partner</w:t>
      </w:r>
      <w:r w:rsidRPr="00AC78B3">
        <w:rPr>
          <w:rFonts w:ascii="Arial" w:hAnsi="Arial" w:cs="Arial"/>
          <w:color w:val="1F1F1F"/>
          <w:sz w:val="22"/>
          <w:szCs w:val="22"/>
        </w:rPr>
        <w:t xml:space="preserve">:  </w:t>
      </w:r>
      <w:bookmarkEnd w:id="5"/>
      <w:r w:rsidR="00FD2FEE" w:rsidRPr="00AC78B3">
        <w:rPr>
          <w:rFonts w:ascii="Arial" w:hAnsi="Arial" w:cs="Arial"/>
          <w:color w:val="1F1F1F"/>
          <w:sz w:val="22"/>
          <w:szCs w:val="22"/>
        </w:rPr>
        <w:t>The Barstow Senior Nutrition Program</w:t>
      </w:r>
      <w:r w:rsidR="00892E01" w:rsidRPr="00AC78B3">
        <w:rPr>
          <w:rFonts w:ascii="Arial" w:hAnsi="Arial" w:cs="Arial"/>
          <w:color w:val="1F1F1F"/>
          <w:sz w:val="22"/>
          <w:szCs w:val="22"/>
        </w:rPr>
        <w:t xml:space="preserve">’s </w:t>
      </w:r>
      <w:r w:rsidR="00892E01" w:rsidRPr="00AC78B3">
        <w:rPr>
          <w:rFonts w:ascii="Arial" w:hAnsi="Arial" w:cs="Arial"/>
          <w:color w:val="1F1F1F"/>
          <w:sz w:val="22"/>
          <w:szCs w:val="22"/>
        </w:rPr>
        <w:t>organizational and decision-making structure</w:t>
      </w:r>
      <w:r w:rsidR="00FD2FEE" w:rsidRPr="00AC78B3">
        <w:rPr>
          <w:rFonts w:ascii="Arial" w:hAnsi="Arial" w:cs="Arial"/>
          <w:color w:val="1F1F1F"/>
          <w:sz w:val="22"/>
          <w:szCs w:val="22"/>
        </w:rPr>
        <w:t xml:space="preserve"> is as follows:</w:t>
      </w:r>
    </w:p>
    <w:p w14:paraId="7B3C156A" w14:textId="2F83B128" w:rsidR="00FD2FEE" w:rsidRPr="00AC78B3" w:rsidRDefault="00FD2FEE" w:rsidP="00FD2FEE">
      <w:pPr>
        <w:numPr>
          <w:ilvl w:val="0"/>
          <w:numId w:val="40"/>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Board of Directors:</w:t>
      </w:r>
      <w:r w:rsidRPr="00AC78B3">
        <w:rPr>
          <w:rFonts w:ascii="Arial" w:hAnsi="Arial" w:cs="Arial"/>
          <w:color w:val="1F1F1F"/>
          <w:sz w:val="22"/>
          <w:szCs w:val="22"/>
        </w:rPr>
        <w:t> The Board of Directors is the governing body of the program and is responsible for setting policy, approving budgets, and hiring staff. The Board is composed of 11 members.</w:t>
      </w:r>
    </w:p>
    <w:p w14:paraId="4B0E78D8" w14:textId="160A73C8" w:rsidR="00FD2FEE" w:rsidRPr="00AC78B3" w:rsidRDefault="00FD2FEE" w:rsidP="00FD2FEE">
      <w:pPr>
        <w:numPr>
          <w:ilvl w:val="0"/>
          <w:numId w:val="40"/>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The Executive Director is the chief executive officer of the program and is responsible for day-to-day operations. </w:t>
      </w:r>
    </w:p>
    <w:p w14:paraId="053EE1B2" w14:textId="2A0883B1" w:rsidR="00FD2FEE" w:rsidRPr="00AC78B3" w:rsidRDefault="00FD2FEE" w:rsidP="00FD2FEE">
      <w:pPr>
        <w:numPr>
          <w:ilvl w:val="0"/>
          <w:numId w:val="40"/>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The Program Manager is responsible for the implementation of the program's services. </w:t>
      </w:r>
    </w:p>
    <w:p w14:paraId="58651A5E" w14:textId="6B87A7A0" w:rsidR="00FD2FEE" w:rsidRPr="00AC78B3" w:rsidRDefault="00FD2FEE" w:rsidP="00FD2FEE">
      <w:pPr>
        <w:numPr>
          <w:ilvl w:val="0"/>
          <w:numId w:val="40"/>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The program has a staff of </w:t>
      </w:r>
      <w:r w:rsidR="00706706" w:rsidRPr="00AC78B3">
        <w:rPr>
          <w:rFonts w:ascii="Arial" w:hAnsi="Arial" w:cs="Arial"/>
          <w:color w:val="1F1F1F"/>
          <w:sz w:val="22"/>
          <w:szCs w:val="22"/>
        </w:rPr>
        <w:t>23</w:t>
      </w:r>
      <w:r w:rsidRPr="00AC78B3">
        <w:rPr>
          <w:rFonts w:ascii="Arial" w:hAnsi="Arial" w:cs="Arial"/>
          <w:color w:val="1F1F1F"/>
          <w:sz w:val="22"/>
          <w:szCs w:val="22"/>
        </w:rPr>
        <w:t xml:space="preserve"> full-time equivalent (FTE) employees, including </w:t>
      </w:r>
      <w:r w:rsidR="00706706" w:rsidRPr="00AC78B3">
        <w:rPr>
          <w:rFonts w:ascii="Arial" w:hAnsi="Arial" w:cs="Arial"/>
          <w:color w:val="1F1F1F"/>
          <w:sz w:val="22"/>
          <w:szCs w:val="22"/>
        </w:rPr>
        <w:t>17 volunteers.</w:t>
      </w:r>
    </w:p>
    <w:p w14:paraId="39B16489" w14:textId="3C9B71E3" w:rsidR="00FD2FEE" w:rsidRPr="00AC78B3" w:rsidRDefault="009825A2" w:rsidP="00FD2FEE">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F</w:t>
      </w:r>
      <w:r w:rsidR="00FD2FEE" w:rsidRPr="00AC78B3">
        <w:rPr>
          <w:rFonts w:ascii="Arial" w:hAnsi="Arial" w:cs="Arial"/>
          <w:color w:val="1F1F1F"/>
          <w:sz w:val="22"/>
          <w:szCs w:val="22"/>
        </w:rPr>
        <w:t xml:space="preserve">inancial </w:t>
      </w:r>
      <w:r w:rsidRPr="00AC78B3">
        <w:rPr>
          <w:rFonts w:ascii="Arial" w:hAnsi="Arial" w:cs="Arial"/>
          <w:color w:val="1F1F1F"/>
          <w:sz w:val="22"/>
          <w:szCs w:val="22"/>
        </w:rPr>
        <w:t>C</w:t>
      </w:r>
      <w:r w:rsidR="00FD2FEE" w:rsidRPr="00AC78B3">
        <w:rPr>
          <w:rFonts w:ascii="Arial" w:hAnsi="Arial" w:cs="Arial"/>
          <w:color w:val="1F1F1F"/>
          <w:sz w:val="22"/>
          <w:szCs w:val="22"/>
        </w:rPr>
        <w:t>apacity</w:t>
      </w:r>
      <w:r w:rsidR="00F94946" w:rsidRPr="00AC78B3">
        <w:rPr>
          <w:rFonts w:ascii="Arial" w:hAnsi="Arial" w:cs="Arial"/>
          <w:color w:val="1F1F1F"/>
          <w:sz w:val="22"/>
          <w:szCs w:val="22"/>
        </w:rPr>
        <w:t>:</w:t>
      </w:r>
    </w:p>
    <w:p w14:paraId="656AB42F" w14:textId="7AEE0103" w:rsidR="00FD2FEE" w:rsidRPr="00AC78B3" w:rsidRDefault="00FD2FEE" w:rsidP="00FD2FEE">
      <w:pPr>
        <w:numPr>
          <w:ilvl w:val="0"/>
          <w:numId w:val="41"/>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Budget:</w:t>
      </w:r>
      <w:r w:rsidRPr="00AC78B3">
        <w:rPr>
          <w:rFonts w:ascii="Arial" w:hAnsi="Arial" w:cs="Arial"/>
          <w:color w:val="1F1F1F"/>
          <w:sz w:val="22"/>
          <w:szCs w:val="22"/>
        </w:rPr>
        <w:t> The program's annual budget is $1</w:t>
      </w:r>
      <w:r w:rsidR="0016656B" w:rsidRPr="00AC78B3">
        <w:rPr>
          <w:rFonts w:ascii="Arial" w:hAnsi="Arial" w:cs="Arial"/>
          <w:color w:val="1F1F1F"/>
          <w:sz w:val="22"/>
          <w:szCs w:val="22"/>
        </w:rPr>
        <w:t>.5</w:t>
      </w:r>
      <w:r w:rsidRPr="00AC78B3">
        <w:rPr>
          <w:rFonts w:ascii="Arial" w:hAnsi="Arial" w:cs="Arial"/>
          <w:color w:val="1F1F1F"/>
          <w:sz w:val="22"/>
          <w:szCs w:val="22"/>
        </w:rPr>
        <w:t xml:space="preserve"> million.</w:t>
      </w:r>
    </w:p>
    <w:p w14:paraId="498F55CD" w14:textId="77777777" w:rsidR="00FD2FEE" w:rsidRPr="00AC78B3" w:rsidRDefault="00FD2FEE" w:rsidP="00FD2FEE">
      <w:pPr>
        <w:numPr>
          <w:ilvl w:val="0"/>
          <w:numId w:val="41"/>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Funding Sources:</w:t>
      </w:r>
      <w:r w:rsidRPr="00AC78B3">
        <w:rPr>
          <w:rFonts w:ascii="Arial" w:hAnsi="Arial" w:cs="Arial"/>
          <w:color w:val="1F1F1F"/>
          <w:sz w:val="22"/>
          <w:szCs w:val="22"/>
        </w:rPr>
        <w:t> The program's funding sources include the following:</w:t>
      </w:r>
    </w:p>
    <w:p w14:paraId="4AF5AF34" w14:textId="739F0462" w:rsidR="00FD2FEE" w:rsidRPr="00AC78B3" w:rsidRDefault="00706706" w:rsidP="00FD2FEE">
      <w:pPr>
        <w:numPr>
          <w:ilvl w:val="1"/>
          <w:numId w:val="41"/>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San Bernardino County</w:t>
      </w:r>
    </w:p>
    <w:p w14:paraId="27BDC505" w14:textId="042CD729" w:rsidR="00FD2FEE" w:rsidRPr="00AC78B3" w:rsidRDefault="00FD2FEE" w:rsidP="00693CAB">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 xml:space="preserve">The Barstow Senior Nutrition Program </w:t>
      </w:r>
      <w:r w:rsidR="00693CAB" w:rsidRPr="00AC78B3">
        <w:rPr>
          <w:rFonts w:ascii="Arial" w:hAnsi="Arial" w:cs="Arial"/>
          <w:color w:val="1F1F1F"/>
          <w:sz w:val="22"/>
          <w:szCs w:val="22"/>
        </w:rPr>
        <w:t>scope of work includes Newberry Springs</w:t>
      </w:r>
      <w:r w:rsidR="007604C4" w:rsidRPr="00AC78B3">
        <w:rPr>
          <w:rFonts w:ascii="Arial" w:hAnsi="Arial" w:cs="Arial"/>
          <w:color w:val="1F1F1F"/>
          <w:sz w:val="22"/>
          <w:szCs w:val="22"/>
        </w:rPr>
        <w:t>, but the community has lacked the infrastructure to host congregate meals</w:t>
      </w:r>
      <w:r w:rsidR="00C30BFF" w:rsidRPr="00AC78B3">
        <w:rPr>
          <w:rFonts w:ascii="Arial" w:hAnsi="Arial" w:cs="Arial"/>
          <w:color w:val="1F1F1F"/>
          <w:sz w:val="22"/>
          <w:szCs w:val="22"/>
        </w:rPr>
        <w:t xml:space="preserve">. Once </w:t>
      </w:r>
      <w:proofErr w:type="gramStart"/>
      <w:r w:rsidR="00C30BFF" w:rsidRPr="00AC78B3">
        <w:rPr>
          <w:rFonts w:ascii="Arial" w:hAnsi="Arial" w:cs="Arial"/>
          <w:color w:val="1F1F1F"/>
          <w:sz w:val="22"/>
          <w:szCs w:val="22"/>
        </w:rPr>
        <w:t>infrastructure</w:t>
      </w:r>
      <w:proofErr w:type="gramEnd"/>
      <w:r w:rsidR="00C30BFF" w:rsidRPr="00AC78B3">
        <w:rPr>
          <w:rFonts w:ascii="Arial" w:hAnsi="Arial" w:cs="Arial"/>
          <w:color w:val="1F1F1F"/>
          <w:sz w:val="22"/>
          <w:szCs w:val="22"/>
        </w:rPr>
        <w:t xml:space="preserve"> is </w:t>
      </w:r>
      <w:r w:rsidR="003B6DF6" w:rsidRPr="00AC78B3">
        <w:rPr>
          <w:rFonts w:ascii="Arial" w:hAnsi="Arial" w:cs="Arial"/>
          <w:color w:val="1F1F1F"/>
          <w:sz w:val="22"/>
          <w:szCs w:val="22"/>
        </w:rPr>
        <w:t>compliant with program</w:t>
      </w:r>
      <w:r w:rsidR="008A328D" w:rsidRPr="00AC78B3">
        <w:rPr>
          <w:rFonts w:ascii="Arial" w:hAnsi="Arial" w:cs="Arial"/>
          <w:color w:val="1F1F1F"/>
          <w:sz w:val="22"/>
          <w:szCs w:val="22"/>
        </w:rPr>
        <w:t xml:space="preserve"> guidelines,</w:t>
      </w:r>
      <w:r w:rsidR="00D11665" w:rsidRPr="00AC78B3">
        <w:rPr>
          <w:rFonts w:ascii="Arial" w:hAnsi="Arial" w:cs="Arial"/>
          <w:color w:val="1F1F1F"/>
          <w:sz w:val="22"/>
          <w:szCs w:val="22"/>
        </w:rPr>
        <w:t xml:space="preserve"> Barstow Senior Nutrition Program will work with Mojave Trails Outreach &amp; Food Pantry to provide </w:t>
      </w:r>
      <w:r w:rsidR="00104B9A" w:rsidRPr="00AC78B3">
        <w:rPr>
          <w:rFonts w:ascii="Arial" w:hAnsi="Arial" w:cs="Arial"/>
          <w:color w:val="1F1F1F"/>
          <w:sz w:val="22"/>
          <w:szCs w:val="22"/>
        </w:rPr>
        <w:t>congregate and home-delivered meals.</w:t>
      </w:r>
    </w:p>
    <w:p w14:paraId="434E32D1" w14:textId="5BCAD833" w:rsidR="0057004D" w:rsidRPr="00AC78B3" w:rsidRDefault="00A96CD4" w:rsidP="0057004D">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u w:val="single"/>
        </w:rPr>
        <w:t>Project Partner</w:t>
      </w:r>
      <w:r w:rsidRPr="00AC78B3">
        <w:rPr>
          <w:rFonts w:ascii="Arial" w:hAnsi="Arial" w:cs="Arial"/>
          <w:color w:val="1F1F1F"/>
          <w:sz w:val="22"/>
          <w:szCs w:val="22"/>
        </w:rPr>
        <w:t xml:space="preserve">:  </w:t>
      </w:r>
      <w:proofErr w:type="spellStart"/>
      <w:r w:rsidR="00F33A75" w:rsidRPr="00AC78B3">
        <w:rPr>
          <w:rStyle w:val="Strong"/>
          <w:rFonts w:ascii="Arial" w:hAnsi="Arial" w:cs="Arial"/>
          <w:b w:val="0"/>
          <w:bCs w:val="0"/>
          <w:color w:val="1F1F1F"/>
          <w:sz w:val="22"/>
          <w:szCs w:val="22"/>
        </w:rPr>
        <w:t>Sunago</w:t>
      </w:r>
      <w:proofErr w:type="spellEnd"/>
      <w:r w:rsidR="00F33A75" w:rsidRPr="00AC78B3">
        <w:rPr>
          <w:rStyle w:val="Strong"/>
          <w:rFonts w:ascii="Arial" w:hAnsi="Arial" w:cs="Arial"/>
          <w:b w:val="0"/>
          <w:bCs w:val="0"/>
          <w:color w:val="1F1F1F"/>
          <w:sz w:val="22"/>
          <w:szCs w:val="22"/>
        </w:rPr>
        <w:t xml:space="preserve"> Christian Fellowship DBA Foundations for Future Generations</w:t>
      </w:r>
    </w:p>
    <w:p w14:paraId="2A006101" w14:textId="4654535C" w:rsidR="0057004D" w:rsidRPr="00AC78B3" w:rsidRDefault="0057004D" w:rsidP="0057004D">
      <w:pPr>
        <w:numPr>
          <w:ilvl w:val="0"/>
          <w:numId w:val="48"/>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Board of Directors:</w:t>
      </w:r>
      <w:r w:rsidRPr="00AC78B3">
        <w:rPr>
          <w:rFonts w:ascii="Arial" w:hAnsi="Arial" w:cs="Arial"/>
          <w:color w:val="1F1F1F"/>
          <w:sz w:val="22"/>
          <w:szCs w:val="22"/>
        </w:rPr>
        <w:t xml:space="preserve"> The Board of Directors is the governing body of </w:t>
      </w:r>
      <w:proofErr w:type="spellStart"/>
      <w:r w:rsidRPr="00AC78B3">
        <w:rPr>
          <w:rFonts w:ascii="Arial" w:hAnsi="Arial" w:cs="Arial"/>
          <w:color w:val="1F1F1F"/>
          <w:sz w:val="22"/>
          <w:szCs w:val="22"/>
        </w:rPr>
        <w:t>Sunago</w:t>
      </w:r>
      <w:proofErr w:type="spellEnd"/>
      <w:r w:rsidRPr="00AC78B3">
        <w:rPr>
          <w:rFonts w:ascii="Arial" w:hAnsi="Arial" w:cs="Arial"/>
          <w:color w:val="1F1F1F"/>
          <w:sz w:val="22"/>
          <w:szCs w:val="22"/>
        </w:rPr>
        <w:t xml:space="preserve"> Christian Fellowship. It is responsible for setting the organization's overall direction, approving its budget, and overseeing its operations. The Board is composed of </w:t>
      </w:r>
      <w:r w:rsidR="00F36FD6" w:rsidRPr="00AC78B3">
        <w:rPr>
          <w:rFonts w:ascii="Arial" w:hAnsi="Arial" w:cs="Arial"/>
          <w:color w:val="1F1F1F"/>
          <w:sz w:val="22"/>
          <w:szCs w:val="22"/>
        </w:rPr>
        <w:t>5</w:t>
      </w:r>
      <w:r w:rsidRPr="00AC78B3">
        <w:rPr>
          <w:rFonts w:ascii="Arial" w:hAnsi="Arial" w:cs="Arial"/>
          <w:color w:val="1F1F1F"/>
          <w:sz w:val="22"/>
          <w:szCs w:val="22"/>
        </w:rPr>
        <w:t xml:space="preserve"> members</w:t>
      </w:r>
      <w:r w:rsidR="00F36FD6" w:rsidRPr="00AC78B3">
        <w:rPr>
          <w:rFonts w:ascii="Arial" w:hAnsi="Arial" w:cs="Arial"/>
          <w:color w:val="1F1F1F"/>
          <w:sz w:val="22"/>
          <w:szCs w:val="22"/>
        </w:rPr>
        <w:t>.</w:t>
      </w:r>
    </w:p>
    <w:p w14:paraId="6B963E79" w14:textId="77777777" w:rsidR="0057004D" w:rsidRPr="00AC78B3" w:rsidRDefault="0057004D" w:rsidP="0057004D">
      <w:pPr>
        <w:numPr>
          <w:ilvl w:val="0"/>
          <w:numId w:val="48"/>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Executive Director:</w:t>
      </w:r>
      <w:r w:rsidRPr="00AC78B3">
        <w:rPr>
          <w:rFonts w:ascii="Arial" w:hAnsi="Arial" w:cs="Arial"/>
          <w:color w:val="1F1F1F"/>
          <w:sz w:val="22"/>
          <w:szCs w:val="22"/>
        </w:rPr>
        <w:t xml:space="preserve"> The Executive Director is the chief executive officer of </w:t>
      </w:r>
      <w:proofErr w:type="spellStart"/>
      <w:r w:rsidRPr="00AC78B3">
        <w:rPr>
          <w:rFonts w:ascii="Arial" w:hAnsi="Arial" w:cs="Arial"/>
          <w:color w:val="1F1F1F"/>
          <w:sz w:val="22"/>
          <w:szCs w:val="22"/>
        </w:rPr>
        <w:t>Sunago</w:t>
      </w:r>
      <w:proofErr w:type="spellEnd"/>
      <w:r w:rsidRPr="00AC78B3">
        <w:rPr>
          <w:rFonts w:ascii="Arial" w:hAnsi="Arial" w:cs="Arial"/>
          <w:color w:val="1F1F1F"/>
          <w:sz w:val="22"/>
          <w:szCs w:val="22"/>
        </w:rPr>
        <w:t xml:space="preserve"> Christian Fellowship. He/she is responsible for the day-to-day operations of the organization, and reports to the Board of Directors.</w:t>
      </w:r>
    </w:p>
    <w:p w14:paraId="7DE7A35C" w14:textId="77777777" w:rsidR="0057004D" w:rsidRPr="00AC78B3" w:rsidRDefault="0057004D" w:rsidP="0057004D">
      <w:pPr>
        <w:numPr>
          <w:ilvl w:val="0"/>
          <w:numId w:val="48"/>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Program Directors:</w:t>
      </w:r>
      <w:r w:rsidRPr="00AC78B3">
        <w:rPr>
          <w:rFonts w:ascii="Arial" w:hAnsi="Arial" w:cs="Arial"/>
          <w:color w:val="1F1F1F"/>
          <w:sz w:val="22"/>
          <w:szCs w:val="22"/>
        </w:rPr>
        <w:t xml:space="preserve"> The Program Directors are responsible for the development and implementation of </w:t>
      </w:r>
      <w:proofErr w:type="spellStart"/>
      <w:r w:rsidRPr="00AC78B3">
        <w:rPr>
          <w:rFonts w:ascii="Arial" w:hAnsi="Arial" w:cs="Arial"/>
          <w:color w:val="1F1F1F"/>
          <w:sz w:val="22"/>
          <w:szCs w:val="22"/>
        </w:rPr>
        <w:t>Sunago</w:t>
      </w:r>
      <w:proofErr w:type="spellEnd"/>
      <w:r w:rsidRPr="00AC78B3">
        <w:rPr>
          <w:rFonts w:ascii="Arial" w:hAnsi="Arial" w:cs="Arial"/>
          <w:color w:val="1F1F1F"/>
          <w:sz w:val="22"/>
          <w:szCs w:val="22"/>
        </w:rPr>
        <w:t xml:space="preserve"> Christian Fellowship's programs. They report to the Executive Director.</w:t>
      </w:r>
    </w:p>
    <w:p w14:paraId="3A7306EB" w14:textId="015DE5AE" w:rsidR="0057004D" w:rsidRPr="00AC78B3" w:rsidRDefault="0057004D" w:rsidP="0057004D">
      <w:pPr>
        <w:numPr>
          <w:ilvl w:val="0"/>
          <w:numId w:val="48"/>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Staff:</w:t>
      </w:r>
      <w:r w:rsidRPr="00AC78B3">
        <w:rPr>
          <w:rFonts w:ascii="Arial" w:hAnsi="Arial" w:cs="Arial"/>
          <w:color w:val="1F1F1F"/>
          <w:sz w:val="22"/>
          <w:szCs w:val="22"/>
        </w:rPr>
        <w:t> </w:t>
      </w:r>
      <w:proofErr w:type="spellStart"/>
      <w:r w:rsidRPr="00AC78B3">
        <w:rPr>
          <w:rFonts w:ascii="Arial" w:hAnsi="Arial" w:cs="Arial"/>
          <w:color w:val="1F1F1F"/>
          <w:sz w:val="22"/>
          <w:szCs w:val="22"/>
        </w:rPr>
        <w:t>Sunago</w:t>
      </w:r>
      <w:proofErr w:type="spellEnd"/>
      <w:r w:rsidRPr="00AC78B3">
        <w:rPr>
          <w:rFonts w:ascii="Arial" w:hAnsi="Arial" w:cs="Arial"/>
          <w:color w:val="1F1F1F"/>
          <w:sz w:val="22"/>
          <w:szCs w:val="22"/>
        </w:rPr>
        <w:t xml:space="preserve"> Christian Fellowship has a staff of </w:t>
      </w:r>
      <w:r w:rsidR="00F36FD6" w:rsidRPr="00AC78B3">
        <w:rPr>
          <w:rFonts w:ascii="Arial" w:hAnsi="Arial" w:cs="Arial"/>
          <w:color w:val="1F1F1F"/>
          <w:sz w:val="22"/>
          <w:szCs w:val="22"/>
        </w:rPr>
        <w:t>3</w:t>
      </w:r>
      <w:r w:rsidRPr="00AC78B3">
        <w:rPr>
          <w:rFonts w:ascii="Arial" w:hAnsi="Arial" w:cs="Arial"/>
          <w:color w:val="1F1F1F"/>
          <w:sz w:val="22"/>
          <w:szCs w:val="22"/>
        </w:rPr>
        <w:t xml:space="preserve"> people, including the Executive Director, Program Director, and administrative staff.</w:t>
      </w:r>
    </w:p>
    <w:p w14:paraId="1A103CFE" w14:textId="77777777" w:rsidR="0057004D" w:rsidRPr="00AC78B3" w:rsidRDefault="0057004D" w:rsidP="0057004D">
      <w:pPr>
        <w:pStyle w:val="NormalWeb"/>
        <w:shd w:val="clear" w:color="auto" w:fill="FFFFFF"/>
        <w:spacing w:before="360" w:beforeAutospacing="0" w:after="360" w:afterAutospacing="0"/>
        <w:rPr>
          <w:rFonts w:ascii="Arial" w:hAnsi="Arial" w:cs="Arial"/>
          <w:color w:val="1F1F1F"/>
          <w:sz w:val="22"/>
          <w:szCs w:val="22"/>
        </w:rPr>
      </w:pPr>
      <w:r w:rsidRPr="00AC78B3">
        <w:rPr>
          <w:rStyle w:val="Strong"/>
          <w:rFonts w:ascii="Arial" w:hAnsi="Arial" w:cs="Arial"/>
          <w:b w:val="0"/>
          <w:bCs w:val="0"/>
          <w:color w:val="1F1F1F"/>
          <w:sz w:val="22"/>
          <w:szCs w:val="22"/>
        </w:rPr>
        <w:lastRenderedPageBreak/>
        <w:t>Financial Capacity</w:t>
      </w:r>
    </w:p>
    <w:p w14:paraId="31A494DB" w14:textId="17EF8B1B" w:rsidR="00A96CD4" w:rsidRPr="00AC78B3" w:rsidRDefault="0057004D" w:rsidP="00693CAB">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The organization has a budget of $</w:t>
      </w:r>
      <w:r w:rsidRPr="00AC78B3">
        <w:rPr>
          <w:rFonts w:ascii="Arial" w:hAnsi="Arial" w:cs="Arial"/>
          <w:color w:val="1F1F1F"/>
          <w:sz w:val="22"/>
          <w:szCs w:val="22"/>
        </w:rPr>
        <w:t>100</w:t>
      </w:r>
      <w:r w:rsidRPr="00AC78B3">
        <w:rPr>
          <w:rFonts w:ascii="Arial" w:hAnsi="Arial" w:cs="Arial"/>
          <w:color w:val="1F1F1F"/>
          <w:sz w:val="22"/>
          <w:szCs w:val="22"/>
        </w:rPr>
        <w:t>,000</w:t>
      </w:r>
      <w:r w:rsidR="00437D68" w:rsidRPr="00AC78B3">
        <w:rPr>
          <w:rFonts w:ascii="Arial" w:hAnsi="Arial" w:cs="Arial"/>
          <w:color w:val="1F1F1F"/>
          <w:sz w:val="22"/>
          <w:szCs w:val="22"/>
        </w:rPr>
        <w:t xml:space="preserve"> with </w:t>
      </w:r>
      <w:r w:rsidRPr="00AC78B3">
        <w:rPr>
          <w:rFonts w:ascii="Arial" w:hAnsi="Arial" w:cs="Arial"/>
          <w:color w:val="1F1F1F"/>
          <w:sz w:val="22"/>
          <w:szCs w:val="22"/>
        </w:rPr>
        <w:t>revenue com</w:t>
      </w:r>
      <w:r w:rsidR="00437D68" w:rsidRPr="00AC78B3">
        <w:rPr>
          <w:rFonts w:ascii="Arial" w:hAnsi="Arial" w:cs="Arial"/>
          <w:color w:val="1F1F1F"/>
          <w:sz w:val="22"/>
          <w:szCs w:val="22"/>
        </w:rPr>
        <w:t>ing</w:t>
      </w:r>
      <w:r w:rsidRPr="00AC78B3">
        <w:rPr>
          <w:rFonts w:ascii="Arial" w:hAnsi="Arial" w:cs="Arial"/>
          <w:color w:val="1F1F1F"/>
          <w:sz w:val="22"/>
          <w:szCs w:val="22"/>
        </w:rPr>
        <w:t xml:space="preserve"> from donations, grants, and program fees.</w:t>
      </w:r>
      <w:r w:rsidR="005457B8" w:rsidRPr="00AC78B3">
        <w:rPr>
          <w:rFonts w:ascii="Arial" w:hAnsi="Arial" w:cs="Arial"/>
          <w:color w:val="1F1F1F"/>
          <w:sz w:val="22"/>
          <w:szCs w:val="22"/>
        </w:rPr>
        <w:t xml:space="preserve">  </w:t>
      </w:r>
      <w:r w:rsidR="00C92067" w:rsidRPr="00AC78B3">
        <w:rPr>
          <w:rFonts w:ascii="Arial" w:hAnsi="Arial" w:cs="Arial"/>
          <w:color w:val="1F1F1F"/>
          <w:sz w:val="22"/>
          <w:szCs w:val="22"/>
        </w:rPr>
        <w:t>Should the grant get funded, staff will:</w:t>
      </w:r>
    </w:p>
    <w:p w14:paraId="5BAFEE7B" w14:textId="696BFCB2" w:rsidR="00C92067" w:rsidRPr="00C92067" w:rsidRDefault="00C92067" w:rsidP="00C92067">
      <w:pPr>
        <w:pStyle w:val="NormalWeb"/>
        <w:spacing w:before="360" w:after="360"/>
        <w:rPr>
          <w:rFonts w:ascii="Arial" w:hAnsi="Arial" w:cs="Arial"/>
          <w:color w:val="1F1F1F"/>
          <w:sz w:val="22"/>
          <w:szCs w:val="22"/>
        </w:rPr>
      </w:pPr>
      <w:r w:rsidRPr="00C92067">
        <w:rPr>
          <w:rFonts w:ascii="Arial" w:hAnsi="Arial" w:cs="Arial"/>
          <w:color w:val="1F1F1F"/>
          <w:sz w:val="22"/>
          <w:szCs w:val="22"/>
        </w:rPr>
        <w:t xml:space="preserve">1) </w:t>
      </w:r>
      <w:r w:rsidRPr="00AC78B3">
        <w:rPr>
          <w:rFonts w:ascii="Arial" w:hAnsi="Arial" w:cs="Arial"/>
          <w:color w:val="1F1F1F"/>
          <w:sz w:val="22"/>
          <w:szCs w:val="22"/>
        </w:rPr>
        <w:t>Work with NSEDA at</w:t>
      </w:r>
      <w:r w:rsidRPr="00C92067">
        <w:rPr>
          <w:rFonts w:ascii="Arial" w:hAnsi="Arial" w:cs="Arial"/>
          <w:color w:val="1F1F1F"/>
          <w:sz w:val="22"/>
          <w:szCs w:val="22"/>
        </w:rPr>
        <w:t xml:space="preserve"> the </w:t>
      </w:r>
      <w:r w:rsidRPr="00AC78B3">
        <w:rPr>
          <w:rFonts w:ascii="Arial" w:hAnsi="Arial" w:cs="Arial"/>
          <w:color w:val="1F1F1F"/>
          <w:sz w:val="22"/>
          <w:szCs w:val="22"/>
        </w:rPr>
        <w:t xml:space="preserve">proposed </w:t>
      </w:r>
      <w:r w:rsidRPr="00C92067">
        <w:rPr>
          <w:rFonts w:ascii="Arial" w:hAnsi="Arial" w:cs="Arial"/>
          <w:color w:val="1F1F1F"/>
          <w:sz w:val="22"/>
          <w:szCs w:val="22"/>
        </w:rPr>
        <w:t xml:space="preserve">civic hub with </w:t>
      </w:r>
      <w:r w:rsidR="005457B8" w:rsidRPr="00AC78B3">
        <w:rPr>
          <w:rFonts w:ascii="Arial" w:hAnsi="Arial" w:cs="Arial"/>
          <w:color w:val="1F1F1F"/>
          <w:sz w:val="22"/>
          <w:szCs w:val="22"/>
        </w:rPr>
        <w:t xml:space="preserve">a </w:t>
      </w:r>
      <w:r w:rsidR="00F204A1" w:rsidRPr="00AC78B3">
        <w:rPr>
          <w:rFonts w:ascii="Arial" w:hAnsi="Arial" w:cs="Arial"/>
          <w:color w:val="1F1F1F"/>
          <w:sz w:val="22"/>
          <w:szCs w:val="22"/>
        </w:rPr>
        <w:t>vegetable pop</w:t>
      </w:r>
      <w:r w:rsidR="005457B8" w:rsidRPr="00AC78B3">
        <w:rPr>
          <w:rFonts w:ascii="Arial" w:hAnsi="Arial" w:cs="Arial"/>
          <w:color w:val="1F1F1F"/>
          <w:sz w:val="22"/>
          <w:szCs w:val="22"/>
        </w:rPr>
        <w:t>-</w:t>
      </w:r>
      <w:r w:rsidRPr="00C92067">
        <w:rPr>
          <w:rFonts w:ascii="Arial" w:hAnsi="Arial" w:cs="Arial"/>
          <w:color w:val="1F1F1F"/>
          <w:sz w:val="22"/>
          <w:szCs w:val="22"/>
        </w:rPr>
        <w:t>up</w:t>
      </w:r>
      <w:r w:rsidR="005457B8" w:rsidRPr="00AC78B3">
        <w:rPr>
          <w:rFonts w:ascii="Arial" w:hAnsi="Arial" w:cs="Arial"/>
          <w:color w:val="1F1F1F"/>
          <w:sz w:val="22"/>
          <w:szCs w:val="22"/>
        </w:rPr>
        <w:t xml:space="preserve"> market</w:t>
      </w:r>
      <w:r w:rsidRPr="00C92067">
        <w:rPr>
          <w:rFonts w:ascii="Arial" w:hAnsi="Arial" w:cs="Arial"/>
          <w:color w:val="1F1F1F"/>
          <w:sz w:val="22"/>
          <w:szCs w:val="22"/>
        </w:rPr>
        <w:t xml:space="preserve"> featuring locally grown, seasonal fruits</w:t>
      </w:r>
      <w:r w:rsidR="005457B8" w:rsidRPr="00AC78B3">
        <w:rPr>
          <w:rFonts w:ascii="Arial" w:hAnsi="Arial" w:cs="Arial"/>
          <w:color w:val="1F1F1F"/>
          <w:sz w:val="22"/>
          <w:szCs w:val="22"/>
        </w:rPr>
        <w:t>,</w:t>
      </w:r>
      <w:r w:rsidRPr="00C92067">
        <w:rPr>
          <w:rFonts w:ascii="Arial" w:hAnsi="Arial" w:cs="Arial"/>
          <w:color w:val="1F1F1F"/>
          <w:sz w:val="22"/>
          <w:szCs w:val="22"/>
        </w:rPr>
        <w:t xml:space="preserve"> </w:t>
      </w:r>
      <w:r w:rsidR="00A2140B" w:rsidRPr="00AC78B3">
        <w:rPr>
          <w:rFonts w:ascii="Arial" w:hAnsi="Arial" w:cs="Arial"/>
          <w:color w:val="1F1F1F"/>
          <w:sz w:val="22"/>
          <w:szCs w:val="22"/>
        </w:rPr>
        <w:t>vegetables,</w:t>
      </w:r>
      <w:r w:rsidRPr="00C92067">
        <w:rPr>
          <w:rFonts w:ascii="Arial" w:hAnsi="Arial" w:cs="Arial"/>
          <w:color w:val="1F1F1F"/>
          <w:sz w:val="22"/>
          <w:szCs w:val="22"/>
        </w:rPr>
        <w:t xml:space="preserve"> and products.</w:t>
      </w:r>
    </w:p>
    <w:p w14:paraId="10727966" w14:textId="5E3082DA" w:rsidR="00C92067" w:rsidRPr="00C92067" w:rsidRDefault="00C92067" w:rsidP="00C92067">
      <w:pPr>
        <w:pStyle w:val="NormalWeb"/>
        <w:spacing w:before="360" w:after="360"/>
        <w:rPr>
          <w:rFonts w:ascii="Arial" w:hAnsi="Arial" w:cs="Arial"/>
          <w:color w:val="1F1F1F"/>
          <w:sz w:val="22"/>
          <w:szCs w:val="22"/>
        </w:rPr>
      </w:pPr>
      <w:r w:rsidRPr="00C92067">
        <w:rPr>
          <w:rFonts w:ascii="Arial" w:hAnsi="Arial" w:cs="Arial"/>
          <w:color w:val="1F1F1F"/>
          <w:sz w:val="22"/>
          <w:szCs w:val="22"/>
        </w:rPr>
        <w:t xml:space="preserve">2) </w:t>
      </w:r>
      <w:r w:rsidR="00F92B31" w:rsidRPr="00AC78B3">
        <w:rPr>
          <w:rFonts w:ascii="Arial" w:hAnsi="Arial" w:cs="Arial"/>
          <w:color w:val="1F1F1F"/>
          <w:sz w:val="22"/>
          <w:szCs w:val="22"/>
        </w:rPr>
        <w:t>Host</w:t>
      </w:r>
      <w:r w:rsidRPr="00C92067">
        <w:rPr>
          <w:rFonts w:ascii="Arial" w:hAnsi="Arial" w:cs="Arial"/>
          <w:color w:val="1F1F1F"/>
          <w:sz w:val="22"/>
          <w:szCs w:val="22"/>
        </w:rPr>
        <w:t xml:space="preserve"> “</w:t>
      </w:r>
      <w:proofErr w:type="spellStart"/>
      <w:r w:rsidRPr="00C92067">
        <w:rPr>
          <w:rFonts w:ascii="Arial" w:hAnsi="Arial" w:cs="Arial"/>
          <w:color w:val="1F1F1F"/>
          <w:sz w:val="22"/>
          <w:szCs w:val="22"/>
        </w:rPr>
        <w:t>Stembotics</w:t>
      </w:r>
      <w:proofErr w:type="spellEnd"/>
      <w:r w:rsidRPr="00C92067">
        <w:rPr>
          <w:rFonts w:ascii="Arial" w:hAnsi="Arial" w:cs="Arial"/>
          <w:color w:val="1F1F1F"/>
          <w:sz w:val="22"/>
          <w:szCs w:val="22"/>
        </w:rPr>
        <w:t xml:space="preserve">” training </w:t>
      </w:r>
      <w:r w:rsidR="006B135E" w:rsidRPr="00AC78B3">
        <w:rPr>
          <w:rFonts w:ascii="Arial" w:hAnsi="Arial" w:cs="Arial"/>
          <w:color w:val="1F1F1F"/>
          <w:sz w:val="22"/>
          <w:szCs w:val="22"/>
        </w:rPr>
        <w:t xml:space="preserve">at the civic hub </w:t>
      </w:r>
      <w:r w:rsidRPr="00C92067">
        <w:rPr>
          <w:rFonts w:ascii="Arial" w:hAnsi="Arial" w:cs="Arial"/>
          <w:color w:val="1F1F1F"/>
          <w:sz w:val="22"/>
          <w:szCs w:val="22"/>
        </w:rPr>
        <w:t>for youth, featuring robot</w:t>
      </w:r>
      <w:r w:rsidR="00B85011" w:rsidRPr="00AC78B3">
        <w:rPr>
          <w:rFonts w:ascii="Arial" w:hAnsi="Arial" w:cs="Arial"/>
          <w:color w:val="1F1F1F"/>
          <w:sz w:val="22"/>
          <w:szCs w:val="22"/>
        </w:rPr>
        <w:t>s</w:t>
      </w:r>
      <w:r w:rsidRPr="00C92067">
        <w:rPr>
          <w:rFonts w:ascii="Arial" w:hAnsi="Arial" w:cs="Arial"/>
          <w:color w:val="1F1F1F"/>
          <w:sz w:val="22"/>
          <w:szCs w:val="22"/>
        </w:rPr>
        <w:t xml:space="preserve"> specifically designed for local farmers to integrate farming </w:t>
      </w:r>
      <w:r w:rsidR="00A2140B" w:rsidRPr="00AC78B3">
        <w:rPr>
          <w:rFonts w:ascii="Arial" w:hAnsi="Arial" w:cs="Arial"/>
          <w:color w:val="1F1F1F"/>
          <w:sz w:val="22"/>
          <w:szCs w:val="22"/>
        </w:rPr>
        <w:t xml:space="preserve">with </w:t>
      </w:r>
      <w:r w:rsidRPr="00C92067">
        <w:rPr>
          <w:rFonts w:ascii="Arial" w:hAnsi="Arial" w:cs="Arial"/>
          <w:color w:val="1F1F1F"/>
          <w:sz w:val="22"/>
          <w:szCs w:val="22"/>
        </w:rPr>
        <w:t>Systems-technology services</w:t>
      </w:r>
      <w:r w:rsidR="00A2140B" w:rsidRPr="00AC78B3">
        <w:rPr>
          <w:rFonts w:ascii="Arial" w:hAnsi="Arial" w:cs="Arial"/>
          <w:color w:val="1F1F1F"/>
          <w:sz w:val="22"/>
          <w:szCs w:val="22"/>
        </w:rPr>
        <w:t>.</w:t>
      </w:r>
    </w:p>
    <w:p w14:paraId="19789128" w14:textId="77777777" w:rsidR="00F15594" w:rsidRPr="00AC78B3" w:rsidRDefault="003D42DE">
      <w:pPr>
        <w:numPr>
          <w:ilvl w:val="0"/>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If the proposed Planning Area spans multiple jurisdictions, describe how the activities will be coordinated and include sufficient capacity and participation from each involved entity. </w:t>
      </w:r>
      <w:r w:rsidRPr="00AC78B3">
        <w:rPr>
          <w:rFonts w:ascii="Arial" w:eastAsia="Arial" w:hAnsi="Arial" w:cs="Arial"/>
          <w:b/>
          <w:color w:val="000000"/>
          <w:sz w:val="22"/>
          <w:szCs w:val="22"/>
        </w:rPr>
        <w:t>(200 words)</w:t>
      </w:r>
    </w:p>
    <w:p w14:paraId="632C5DFE" w14:textId="77777777" w:rsidR="00802354" w:rsidRPr="00AC78B3" w:rsidRDefault="00802354" w:rsidP="00802354">
      <w:pPr>
        <w:pBdr>
          <w:top w:val="nil"/>
          <w:left w:val="nil"/>
          <w:bottom w:val="nil"/>
          <w:right w:val="nil"/>
          <w:between w:val="nil"/>
        </w:pBdr>
        <w:rPr>
          <w:rFonts w:ascii="Arial" w:eastAsia="Arial" w:hAnsi="Arial" w:cs="Arial"/>
          <w:b/>
          <w:color w:val="000000"/>
          <w:sz w:val="22"/>
          <w:szCs w:val="22"/>
        </w:rPr>
      </w:pPr>
    </w:p>
    <w:p w14:paraId="18E2FEEE" w14:textId="77777777" w:rsidR="00CF7DED" w:rsidRPr="00AC78B3" w:rsidRDefault="00CF7DED" w:rsidP="00CF7DED">
      <w:pPr>
        <w:pStyle w:val="NormalWeb"/>
        <w:shd w:val="clear" w:color="auto" w:fill="FFFFFF"/>
        <w:spacing w:before="0" w:beforeAutospacing="0" w:after="360" w:afterAutospacing="0"/>
        <w:rPr>
          <w:rFonts w:ascii="Arial" w:hAnsi="Arial" w:cs="Arial"/>
          <w:color w:val="1F1F1F"/>
          <w:sz w:val="22"/>
          <w:szCs w:val="22"/>
        </w:rPr>
      </w:pPr>
      <w:r w:rsidRPr="00AC78B3">
        <w:rPr>
          <w:rFonts w:ascii="Arial" w:hAnsi="Arial" w:cs="Arial"/>
          <w:color w:val="1F1F1F"/>
          <w:sz w:val="22"/>
          <w:szCs w:val="22"/>
        </w:rPr>
        <w:t>The CSD will partner with the Chamber of Commerce, NSEDA, MSM, and Mojave Trails Outreach &amp; Food Pantry to coordinate activities in the proposed Planning Area. Each organization brings its own expertise and resources to the table, and together they will be able to provide a wide range of services to residents.</w:t>
      </w:r>
    </w:p>
    <w:p w14:paraId="575AC1AF" w14:textId="70B4B603" w:rsidR="00CF7DED" w:rsidRPr="00AC78B3" w:rsidRDefault="00CF7DED" w:rsidP="00CF7DED">
      <w:pPr>
        <w:pStyle w:val="NormalWeb"/>
        <w:shd w:val="clear" w:color="auto" w:fill="FFFFFF"/>
        <w:spacing w:before="360" w:beforeAutospacing="0" w:after="360" w:afterAutospacing="0"/>
        <w:rPr>
          <w:rFonts w:ascii="Arial" w:hAnsi="Arial" w:cs="Arial"/>
          <w:color w:val="1F1F1F"/>
          <w:sz w:val="22"/>
          <w:szCs w:val="22"/>
        </w:rPr>
      </w:pPr>
      <w:r w:rsidRPr="00AC78B3">
        <w:rPr>
          <w:rFonts w:ascii="Arial" w:hAnsi="Arial" w:cs="Arial"/>
          <w:color w:val="1F1F1F"/>
          <w:sz w:val="22"/>
          <w:szCs w:val="22"/>
        </w:rPr>
        <w:t>The Chamber of Commerce will coordinate cottage industry activity in the proposed kitchen facility and partner with CSD for recreational and community activities. NSEDA will provide training for starting entrepreneurs and promote their community garden and agricultural co-op opportunities</w:t>
      </w:r>
      <w:r w:rsidR="00422682" w:rsidRPr="00AC78B3">
        <w:rPr>
          <w:rFonts w:ascii="Arial" w:hAnsi="Arial" w:cs="Arial"/>
          <w:color w:val="1F1F1F"/>
          <w:sz w:val="22"/>
          <w:szCs w:val="22"/>
        </w:rPr>
        <w:t xml:space="preserve"> both at the community center and </w:t>
      </w:r>
      <w:r w:rsidR="004C4F2D" w:rsidRPr="00AC78B3">
        <w:rPr>
          <w:rFonts w:ascii="Arial" w:hAnsi="Arial" w:cs="Arial"/>
          <w:color w:val="1F1F1F"/>
          <w:sz w:val="22"/>
          <w:szCs w:val="22"/>
        </w:rPr>
        <w:t>the proposed</w:t>
      </w:r>
      <w:r w:rsidR="00422682" w:rsidRPr="00AC78B3">
        <w:rPr>
          <w:rFonts w:ascii="Arial" w:hAnsi="Arial" w:cs="Arial"/>
          <w:color w:val="1F1F1F"/>
          <w:sz w:val="22"/>
          <w:szCs w:val="22"/>
        </w:rPr>
        <w:t xml:space="preserve"> Civic Hub</w:t>
      </w:r>
      <w:r w:rsidRPr="00AC78B3">
        <w:rPr>
          <w:rFonts w:ascii="Arial" w:hAnsi="Arial" w:cs="Arial"/>
          <w:color w:val="1F1F1F"/>
          <w:sz w:val="22"/>
          <w:szCs w:val="22"/>
        </w:rPr>
        <w:t>. MSM will utilize the CSD building and parkland for environmental education youth programs and art programs for all ages. Mojave Trails Outreach &amp; Food Pantry will oversee the senior lunch program and distribute the monthly commodities.</w:t>
      </w:r>
    </w:p>
    <w:p w14:paraId="19789129" w14:textId="2CDFC66B" w:rsidR="00F15594" w:rsidRPr="00AC78B3" w:rsidRDefault="00CF7DED" w:rsidP="00512D75">
      <w:pPr>
        <w:pStyle w:val="NormalWeb"/>
        <w:shd w:val="clear" w:color="auto" w:fill="FFFFFF"/>
        <w:spacing w:before="360" w:beforeAutospacing="0" w:after="360" w:afterAutospacing="0"/>
        <w:rPr>
          <w:rFonts w:ascii="Arial" w:eastAsia="Arial" w:hAnsi="Arial" w:cs="Arial"/>
          <w:sz w:val="22"/>
          <w:szCs w:val="22"/>
        </w:rPr>
      </w:pPr>
      <w:r w:rsidRPr="00AC78B3">
        <w:rPr>
          <w:rFonts w:ascii="Arial" w:hAnsi="Arial" w:cs="Arial"/>
          <w:color w:val="1F1F1F"/>
          <w:sz w:val="22"/>
          <w:szCs w:val="22"/>
        </w:rPr>
        <w:t>The CSD will work with each organization to ensure that they have the capacity to meet the needs of residents. The CSD will also provide funding and support to help each organization achieve its goals.</w:t>
      </w:r>
      <w:r w:rsidR="00E40114" w:rsidRPr="00AC78B3">
        <w:rPr>
          <w:rFonts w:ascii="Arial" w:hAnsi="Arial" w:cs="Arial"/>
          <w:color w:val="1F1F1F"/>
          <w:sz w:val="22"/>
          <w:szCs w:val="22"/>
        </w:rPr>
        <w:t xml:space="preserve">  The CSD is confident that by working with these organizations, it will be able to provide a wide range of services to residents of the proposed Planning Area.</w:t>
      </w:r>
    </w:p>
    <w:p w14:paraId="1978912A" w14:textId="77777777" w:rsidR="00F15594" w:rsidRPr="00AC78B3" w:rsidRDefault="003D42DE">
      <w:pPr>
        <w:numPr>
          <w:ilvl w:val="0"/>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Describe any additional partnerships and relationships that will be pursued during the grant term to expand community-based planning efforts. </w:t>
      </w:r>
      <w:r w:rsidRPr="00AC78B3">
        <w:rPr>
          <w:rFonts w:ascii="Arial" w:eastAsia="Arial" w:hAnsi="Arial" w:cs="Arial"/>
          <w:b/>
          <w:color w:val="000000"/>
          <w:sz w:val="22"/>
          <w:szCs w:val="22"/>
        </w:rPr>
        <w:t xml:space="preserve">(200 words) </w:t>
      </w:r>
    </w:p>
    <w:p w14:paraId="708AA3BA" w14:textId="3F799F92" w:rsidR="00F74792" w:rsidRPr="00AC78B3" w:rsidRDefault="00F74792" w:rsidP="00F74792">
      <w:pPr>
        <w:numPr>
          <w:ilvl w:val="0"/>
          <w:numId w:val="45"/>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Local government:</w:t>
      </w:r>
      <w:r w:rsidRPr="00AC78B3">
        <w:rPr>
          <w:rFonts w:ascii="Arial" w:hAnsi="Arial" w:cs="Arial"/>
          <w:color w:val="1F1F1F"/>
          <w:sz w:val="22"/>
          <w:szCs w:val="22"/>
        </w:rPr>
        <w:t> </w:t>
      </w:r>
      <w:r w:rsidRPr="00AC78B3">
        <w:rPr>
          <w:rFonts w:ascii="Arial" w:hAnsi="Arial" w:cs="Arial"/>
          <w:color w:val="1F1F1F"/>
          <w:sz w:val="22"/>
          <w:szCs w:val="22"/>
        </w:rPr>
        <w:t>Newberry CSD</w:t>
      </w:r>
      <w:r w:rsidRPr="00AC78B3">
        <w:rPr>
          <w:rFonts w:ascii="Arial" w:hAnsi="Arial" w:cs="Arial"/>
          <w:color w:val="1F1F1F"/>
          <w:sz w:val="22"/>
          <w:szCs w:val="22"/>
        </w:rPr>
        <w:t xml:space="preserve"> </w:t>
      </w:r>
      <w:r w:rsidR="00A30765" w:rsidRPr="00AC78B3">
        <w:rPr>
          <w:rFonts w:ascii="Arial" w:hAnsi="Arial" w:cs="Arial"/>
          <w:color w:val="1F1F1F"/>
          <w:sz w:val="22"/>
          <w:szCs w:val="22"/>
        </w:rPr>
        <w:t>will</w:t>
      </w:r>
      <w:r w:rsidRPr="00AC78B3">
        <w:rPr>
          <w:rFonts w:ascii="Arial" w:hAnsi="Arial" w:cs="Arial"/>
          <w:color w:val="1F1F1F"/>
          <w:sz w:val="22"/>
          <w:szCs w:val="22"/>
        </w:rPr>
        <w:t xml:space="preserve"> </w:t>
      </w:r>
      <w:r w:rsidRPr="00AC78B3">
        <w:rPr>
          <w:rFonts w:ascii="Arial" w:hAnsi="Arial" w:cs="Arial"/>
          <w:color w:val="1F1F1F"/>
          <w:sz w:val="22"/>
          <w:szCs w:val="22"/>
        </w:rPr>
        <w:t xml:space="preserve">pursue a </w:t>
      </w:r>
      <w:r w:rsidRPr="00AC78B3">
        <w:rPr>
          <w:rFonts w:ascii="Arial" w:hAnsi="Arial" w:cs="Arial"/>
          <w:color w:val="1F1F1F"/>
          <w:sz w:val="22"/>
          <w:szCs w:val="22"/>
        </w:rPr>
        <w:t>partner</w:t>
      </w:r>
      <w:r w:rsidRPr="00AC78B3">
        <w:rPr>
          <w:rFonts w:ascii="Arial" w:hAnsi="Arial" w:cs="Arial"/>
          <w:color w:val="1F1F1F"/>
          <w:sz w:val="22"/>
          <w:szCs w:val="22"/>
        </w:rPr>
        <w:t>ship</w:t>
      </w:r>
      <w:r w:rsidRPr="00AC78B3">
        <w:rPr>
          <w:rFonts w:ascii="Arial" w:hAnsi="Arial" w:cs="Arial"/>
          <w:color w:val="1F1F1F"/>
          <w:sz w:val="22"/>
          <w:szCs w:val="22"/>
        </w:rPr>
        <w:t xml:space="preserve"> with </w:t>
      </w:r>
      <w:r w:rsidRPr="00AC78B3">
        <w:rPr>
          <w:rFonts w:ascii="Arial" w:hAnsi="Arial" w:cs="Arial"/>
          <w:color w:val="1F1F1F"/>
          <w:sz w:val="22"/>
          <w:szCs w:val="22"/>
        </w:rPr>
        <w:t>San Bernardino County on an implementation</w:t>
      </w:r>
      <w:r w:rsidR="005D582A" w:rsidRPr="00AC78B3">
        <w:rPr>
          <w:rFonts w:ascii="Arial" w:hAnsi="Arial" w:cs="Arial"/>
          <w:color w:val="1F1F1F"/>
          <w:sz w:val="22"/>
          <w:szCs w:val="22"/>
        </w:rPr>
        <w:t xml:space="preserve"> grant that could include projects outside of the authority of the CSD such as </w:t>
      </w:r>
      <w:r w:rsidR="00906AF9" w:rsidRPr="00AC78B3">
        <w:rPr>
          <w:rFonts w:ascii="Arial" w:hAnsi="Arial" w:cs="Arial"/>
          <w:color w:val="1F1F1F"/>
          <w:sz w:val="22"/>
          <w:szCs w:val="22"/>
        </w:rPr>
        <w:t>housing</w:t>
      </w:r>
      <w:r w:rsidR="005D582A" w:rsidRPr="00AC78B3">
        <w:rPr>
          <w:rFonts w:ascii="Arial" w:hAnsi="Arial" w:cs="Arial"/>
          <w:color w:val="1F1F1F"/>
          <w:sz w:val="22"/>
          <w:szCs w:val="22"/>
        </w:rPr>
        <w:t xml:space="preserve"> and economic development</w:t>
      </w:r>
      <w:r w:rsidR="00A30765" w:rsidRPr="00AC78B3">
        <w:rPr>
          <w:rFonts w:ascii="Arial" w:hAnsi="Arial" w:cs="Arial"/>
          <w:color w:val="1F1F1F"/>
          <w:sz w:val="22"/>
          <w:szCs w:val="22"/>
        </w:rPr>
        <w:t xml:space="preserve"> along Route 66</w:t>
      </w:r>
      <w:r w:rsidR="00E203D8" w:rsidRPr="00AC78B3">
        <w:rPr>
          <w:rFonts w:ascii="Arial" w:hAnsi="Arial" w:cs="Arial"/>
          <w:color w:val="1F1F1F"/>
          <w:sz w:val="22"/>
          <w:szCs w:val="22"/>
        </w:rPr>
        <w:t>.</w:t>
      </w:r>
      <w:r w:rsidRPr="00AC78B3">
        <w:rPr>
          <w:rFonts w:ascii="Arial" w:hAnsi="Arial" w:cs="Arial"/>
          <w:color w:val="1F1F1F"/>
          <w:sz w:val="22"/>
          <w:szCs w:val="22"/>
        </w:rPr>
        <w:t xml:space="preserve"> </w:t>
      </w:r>
      <w:r w:rsidR="00A77BBF" w:rsidRPr="00AC78B3">
        <w:rPr>
          <w:rFonts w:ascii="Arial" w:hAnsi="Arial" w:cs="Arial"/>
          <w:color w:val="1F1F1F"/>
          <w:sz w:val="22"/>
          <w:szCs w:val="22"/>
        </w:rPr>
        <w:t>Additionally, Newberry CSD with work with San Bernardino County</w:t>
      </w:r>
      <w:r w:rsidR="0059643C" w:rsidRPr="00AC78B3">
        <w:rPr>
          <w:rFonts w:ascii="Arial" w:hAnsi="Arial" w:cs="Arial"/>
          <w:color w:val="1F1F1F"/>
          <w:sz w:val="22"/>
          <w:szCs w:val="22"/>
        </w:rPr>
        <w:t xml:space="preserve"> to help advocate for a Federally Qualified Heath</w:t>
      </w:r>
      <w:r w:rsidR="0033363F" w:rsidRPr="00AC78B3">
        <w:rPr>
          <w:rFonts w:ascii="Arial" w:hAnsi="Arial" w:cs="Arial"/>
          <w:color w:val="1F1F1F"/>
          <w:sz w:val="22"/>
          <w:szCs w:val="22"/>
        </w:rPr>
        <w:t xml:space="preserve"> (FQHC)</w:t>
      </w:r>
      <w:r w:rsidR="0059643C" w:rsidRPr="00AC78B3">
        <w:rPr>
          <w:rFonts w:ascii="Arial" w:hAnsi="Arial" w:cs="Arial"/>
          <w:color w:val="1F1F1F"/>
          <w:sz w:val="22"/>
          <w:szCs w:val="22"/>
        </w:rPr>
        <w:t xml:space="preserve"> at the proposed </w:t>
      </w:r>
      <w:r w:rsidR="00D73464" w:rsidRPr="00AC78B3">
        <w:rPr>
          <w:rFonts w:ascii="Arial" w:hAnsi="Arial" w:cs="Arial"/>
          <w:color w:val="1F1F1F"/>
          <w:sz w:val="22"/>
          <w:szCs w:val="22"/>
        </w:rPr>
        <w:t xml:space="preserve">Civic Hub.  </w:t>
      </w:r>
    </w:p>
    <w:p w14:paraId="11B813C7" w14:textId="35775EB9" w:rsidR="00F74792" w:rsidRPr="00AC78B3" w:rsidRDefault="00F74792" w:rsidP="00F74792">
      <w:pPr>
        <w:numPr>
          <w:ilvl w:val="0"/>
          <w:numId w:val="45"/>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Nonprofit organizations:</w:t>
      </w:r>
      <w:r w:rsidRPr="00AC78B3">
        <w:rPr>
          <w:rFonts w:ascii="Arial" w:hAnsi="Arial" w:cs="Arial"/>
          <w:color w:val="1F1F1F"/>
          <w:sz w:val="22"/>
          <w:szCs w:val="22"/>
        </w:rPr>
        <w:t> </w:t>
      </w:r>
      <w:r w:rsidR="00E203D8" w:rsidRPr="00AC78B3">
        <w:rPr>
          <w:rFonts w:ascii="Arial" w:hAnsi="Arial" w:cs="Arial"/>
          <w:color w:val="1F1F1F"/>
          <w:sz w:val="22"/>
          <w:szCs w:val="22"/>
        </w:rPr>
        <w:t xml:space="preserve">Newberry CSD will explore </w:t>
      </w:r>
      <w:r w:rsidRPr="00AC78B3">
        <w:rPr>
          <w:rFonts w:ascii="Arial" w:hAnsi="Arial" w:cs="Arial"/>
          <w:color w:val="1F1F1F"/>
          <w:sz w:val="22"/>
          <w:szCs w:val="22"/>
        </w:rPr>
        <w:t>partner</w:t>
      </w:r>
      <w:r w:rsidR="00E203D8" w:rsidRPr="00AC78B3">
        <w:rPr>
          <w:rFonts w:ascii="Arial" w:hAnsi="Arial" w:cs="Arial"/>
          <w:color w:val="1F1F1F"/>
          <w:sz w:val="22"/>
          <w:szCs w:val="22"/>
        </w:rPr>
        <w:t>ing</w:t>
      </w:r>
      <w:r w:rsidRPr="00AC78B3">
        <w:rPr>
          <w:rFonts w:ascii="Arial" w:hAnsi="Arial" w:cs="Arial"/>
          <w:color w:val="1F1F1F"/>
          <w:sz w:val="22"/>
          <w:szCs w:val="22"/>
        </w:rPr>
        <w:t xml:space="preserve"> with nonprofit organizations that are working on climate adaptation and resiliency in San Bernardino County. This could include working with environmental organizations</w:t>
      </w:r>
      <w:r w:rsidR="00145012" w:rsidRPr="00AC78B3">
        <w:rPr>
          <w:rFonts w:ascii="Arial" w:hAnsi="Arial" w:cs="Arial"/>
          <w:color w:val="1F1F1F"/>
          <w:sz w:val="22"/>
          <w:szCs w:val="22"/>
        </w:rPr>
        <w:t xml:space="preserve"> and</w:t>
      </w:r>
      <w:r w:rsidRPr="00AC78B3">
        <w:rPr>
          <w:rFonts w:ascii="Arial" w:hAnsi="Arial" w:cs="Arial"/>
          <w:color w:val="1F1F1F"/>
          <w:sz w:val="22"/>
          <w:szCs w:val="22"/>
        </w:rPr>
        <w:t xml:space="preserve"> community development organizations</w:t>
      </w:r>
      <w:r w:rsidR="00145012" w:rsidRPr="00AC78B3">
        <w:rPr>
          <w:rFonts w:ascii="Arial" w:hAnsi="Arial" w:cs="Arial"/>
          <w:color w:val="1F1F1F"/>
          <w:sz w:val="22"/>
          <w:szCs w:val="22"/>
        </w:rPr>
        <w:t xml:space="preserve"> </w:t>
      </w:r>
      <w:r w:rsidRPr="00AC78B3">
        <w:rPr>
          <w:rFonts w:ascii="Arial" w:hAnsi="Arial" w:cs="Arial"/>
          <w:color w:val="1F1F1F"/>
          <w:sz w:val="22"/>
          <w:szCs w:val="22"/>
        </w:rPr>
        <w:t>to share resources, collaborate on projects, and advocate for policies that support climate action.</w:t>
      </w:r>
    </w:p>
    <w:p w14:paraId="5DDB80D9" w14:textId="4252CC51" w:rsidR="00F74792" w:rsidRPr="00AC78B3" w:rsidRDefault="00FE3832" w:rsidP="00F74792">
      <w:pPr>
        <w:numPr>
          <w:ilvl w:val="0"/>
          <w:numId w:val="45"/>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lastRenderedPageBreak/>
        <w:t xml:space="preserve">Newberry CSD will </w:t>
      </w:r>
      <w:r w:rsidRPr="00AC78B3">
        <w:rPr>
          <w:rFonts w:ascii="Arial" w:hAnsi="Arial" w:cs="Arial"/>
          <w:color w:val="1F1F1F"/>
          <w:sz w:val="22"/>
          <w:szCs w:val="22"/>
        </w:rPr>
        <w:t>work with Inland Empire Health Plan to assist in establishing a</w:t>
      </w:r>
      <w:r w:rsidR="0033363F" w:rsidRPr="00AC78B3">
        <w:rPr>
          <w:rFonts w:ascii="Arial" w:hAnsi="Arial" w:cs="Arial"/>
          <w:color w:val="1F1F1F"/>
          <w:sz w:val="22"/>
          <w:szCs w:val="22"/>
        </w:rPr>
        <w:t>n</w:t>
      </w:r>
      <w:r w:rsidRPr="00AC78B3">
        <w:rPr>
          <w:rFonts w:ascii="Arial" w:hAnsi="Arial" w:cs="Arial"/>
          <w:color w:val="1F1F1F"/>
          <w:sz w:val="22"/>
          <w:szCs w:val="22"/>
        </w:rPr>
        <w:t xml:space="preserve"> FQHC</w:t>
      </w:r>
      <w:r w:rsidR="0033363F" w:rsidRPr="00AC78B3">
        <w:rPr>
          <w:rFonts w:ascii="Arial" w:hAnsi="Arial" w:cs="Arial"/>
          <w:color w:val="1F1F1F"/>
          <w:sz w:val="22"/>
          <w:szCs w:val="22"/>
        </w:rPr>
        <w:t xml:space="preserve"> </w:t>
      </w:r>
      <w:r w:rsidR="00906AF9" w:rsidRPr="00AC78B3">
        <w:rPr>
          <w:rFonts w:ascii="Arial" w:hAnsi="Arial" w:cs="Arial"/>
          <w:color w:val="1F1F1F"/>
          <w:sz w:val="22"/>
          <w:szCs w:val="22"/>
        </w:rPr>
        <w:t>to</w:t>
      </w:r>
      <w:r w:rsidRPr="00AC78B3">
        <w:rPr>
          <w:rFonts w:ascii="Arial" w:hAnsi="Arial" w:cs="Arial"/>
          <w:color w:val="1F1F1F"/>
          <w:sz w:val="22"/>
          <w:szCs w:val="22"/>
        </w:rPr>
        <w:t xml:space="preserve"> secure a satellite clinic </w:t>
      </w:r>
      <w:r w:rsidR="0033363F" w:rsidRPr="00AC78B3">
        <w:rPr>
          <w:rFonts w:ascii="Arial" w:hAnsi="Arial" w:cs="Arial"/>
          <w:color w:val="1F1F1F"/>
          <w:sz w:val="22"/>
          <w:szCs w:val="22"/>
        </w:rPr>
        <w:t xml:space="preserve">that </w:t>
      </w:r>
      <w:r w:rsidRPr="00AC78B3">
        <w:rPr>
          <w:rFonts w:ascii="Arial" w:hAnsi="Arial" w:cs="Arial"/>
          <w:color w:val="1F1F1F"/>
          <w:sz w:val="22"/>
          <w:szCs w:val="22"/>
        </w:rPr>
        <w:t>can bring primary care health, mental and dental services to the community</w:t>
      </w:r>
      <w:r w:rsidR="00906AF9" w:rsidRPr="00AC78B3">
        <w:rPr>
          <w:rFonts w:ascii="Arial" w:hAnsi="Arial" w:cs="Arial"/>
          <w:color w:val="1F1F1F"/>
          <w:sz w:val="22"/>
          <w:szCs w:val="22"/>
        </w:rPr>
        <w:t>.</w:t>
      </w:r>
      <w:r w:rsidR="0033363F" w:rsidRPr="00AC78B3">
        <w:rPr>
          <w:rFonts w:ascii="Arial" w:hAnsi="Arial" w:cs="Arial"/>
          <w:color w:val="1F1F1F"/>
          <w:sz w:val="22"/>
          <w:szCs w:val="22"/>
        </w:rPr>
        <w:t xml:space="preserve">  </w:t>
      </w:r>
    </w:p>
    <w:p w14:paraId="48EAF094" w14:textId="6AEDE71D" w:rsidR="00F74792" w:rsidRPr="00AC78B3" w:rsidRDefault="00F74792" w:rsidP="00F74792">
      <w:pPr>
        <w:numPr>
          <w:ilvl w:val="0"/>
          <w:numId w:val="45"/>
        </w:numPr>
        <w:shd w:val="clear" w:color="auto" w:fill="FFFFFF"/>
        <w:spacing w:before="100" w:beforeAutospacing="1" w:after="150"/>
        <w:rPr>
          <w:rFonts w:ascii="Arial" w:hAnsi="Arial" w:cs="Arial"/>
          <w:color w:val="1F1F1F"/>
          <w:sz w:val="22"/>
          <w:szCs w:val="22"/>
        </w:rPr>
      </w:pPr>
      <w:r w:rsidRPr="00AC78B3">
        <w:rPr>
          <w:rStyle w:val="Strong"/>
          <w:rFonts w:ascii="Arial" w:hAnsi="Arial" w:cs="Arial"/>
          <w:b w:val="0"/>
          <w:bCs w:val="0"/>
          <w:color w:val="1F1F1F"/>
          <w:sz w:val="22"/>
          <w:szCs w:val="22"/>
        </w:rPr>
        <w:t>Research institutions:</w:t>
      </w:r>
      <w:r w:rsidRPr="00AC78B3">
        <w:rPr>
          <w:rFonts w:ascii="Arial" w:hAnsi="Arial" w:cs="Arial"/>
          <w:color w:val="1F1F1F"/>
          <w:sz w:val="22"/>
          <w:szCs w:val="22"/>
        </w:rPr>
        <w:t> </w:t>
      </w:r>
      <w:r w:rsidR="004D35B0" w:rsidRPr="00AC78B3">
        <w:rPr>
          <w:rFonts w:ascii="Arial" w:hAnsi="Arial" w:cs="Arial"/>
          <w:color w:val="1F1F1F"/>
          <w:sz w:val="22"/>
          <w:szCs w:val="22"/>
        </w:rPr>
        <w:t>Newberry CSD</w:t>
      </w:r>
      <w:r w:rsidR="000209D0" w:rsidRPr="00AC78B3">
        <w:rPr>
          <w:rFonts w:ascii="Arial" w:hAnsi="Arial" w:cs="Arial"/>
          <w:color w:val="1F1F1F"/>
          <w:sz w:val="22"/>
          <w:szCs w:val="22"/>
        </w:rPr>
        <w:t xml:space="preserve"> will reach out to </w:t>
      </w:r>
      <w:r w:rsidRPr="00AC78B3">
        <w:rPr>
          <w:rFonts w:ascii="Arial" w:hAnsi="Arial" w:cs="Arial"/>
          <w:color w:val="1F1F1F"/>
          <w:sz w:val="22"/>
          <w:szCs w:val="22"/>
        </w:rPr>
        <w:t>research institutions to conduct research on climate adaptation and resiliency in San Bernardino County. This could include gathering data, developing tools, and evaluating the effectiveness of programs and policies.</w:t>
      </w:r>
    </w:p>
    <w:p w14:paraId="6CD7A688" w14:textId="60741078" w:rsidR="00CF5A9D" w:rsidRPr="00AC78B3" w:rsidRDefault="00CF5A9D" w:rsidP="0022062E">
      <w:pPr>
        <w:numPr>
          <w:ilvl w:val="0"/>
          <w:numId w:val="45"/>
        </w:numPr>
        <w:shd w:val="clear" w:color="auto" w:fill="FFFFFF"/>
        <w:spacing w:before="100" w:beforeAutospacing="1" w:after="150"/>
        <w:rPr>
          <w:rFonts w:ascii="Arial" w:hAnsi="Arial" w:cs="Arial"/>
          <w:color w:val="1F1F1F"/>
          <w:sz w:val="22"/>
          <w:szCs w:val="22"/>
        </w:rPr>
      </w:pPr>
      <w:r w:rsidRPr="00AC78B3">
        <w:rPr>
          <w:rFonts w:ascii="Arial" w:hAnsi="Arial" w:cs="Arial"/>
          <w:color w:val="1F1F1F"/>
          <w:sz w:val="22"/>
          <w:szCs w:val="22"/>
        </w:rPr>
        <w:t xml:space="preserve">Bank Institute:  </w:t>
      </w:r>
      <w:r w:rsidR="00C8251D" w:rsidRPr="00AC78B3">
        <w:rPr>
          <w:rFonts w:ascii="Arial" w:hAnsi="Arial" w:cs="Arial"/>
          <w:color w:val="1F1F1F"/>
          <w:sz w:val="22"/>
          <w:szCs w:val="22"/>
        </w:rPr>
        <w:t>Seek out a bank to provide a</w:t>
      </w:r>
      <w:r w:rsidRPr="00AC78B3">
        <w:rPr>
          <w:rFonts w:ascii="Arial" w:hAnsi="Arial" w:cs="Arial"/>
          <w:color w:val="1F1F1F"/>
          <w:sz w:val="22"/>
          <w:szCs w:val="22"/>
        </w:rPr>
        <w:t xml:space="preserve"> banking </w:t>
      </w:r>
      <w:r w:rsidR="00C8251D" w:rsidRPr="00AC78B3">
        <w:rPr>
          <w:rFonts w:ascii="Arial" w:hAnsi="Arial" w:cs="Arial"/>
          <w:color w:val="1F1F1F"/>
          <w:sz w:val="22"/>
          <w:szCs w:val="22"/>
        </w:rPr>
        <w:t>kiosk preventing</w:t>
      </w:r>
      <w:r w:rsidRPr="00AC78B3">
        <w:rPr>
          <w:rFonts w:ascii="Arial" w:hAnsi="Arial" w:cs="Arial"/>
          <w:color w:val="1F1F1F"/>
          <w:sz w:val="22"/>
          <w:szCs w:val="22"/>
        </w:rPr>
        <w:t xml:space="preserve"> a financially and environmentally expensive </w:t>
      </w:r>
      <w:r w:rsidR="00145012" w:rsidRPr="00AC78B3">
        <w:rPr>
          <w:rFonts w:ascii="Arial" w:hAnsi="Arial" w:cs="Arial"/>
          <w:color w:val="1F1F1F"/>
          <w:sz w:val="22"/>
          <w:szCs w:val="22"/>
        </w:rPr>
        <w:t>50-mile</w:t>
      </w:r>
      <w:r w:rsidRPr="00AC78B3">
        <w:rPr>
          <w:rFonts w:ascii="Arial" w:hAnsi="Arial" w:cs="Arial"/>
          <w:color w:val="1F1F1F"/>
          <w:sz w:val="22"/>
          <w:szCs w:val="22"/>
        </w:rPr>
        <w:t xml:space="preserve"> round trip into Barstow</w:t>
      </w:r>
      <w:r w:rsidR="00C8251D" w:rsidRPr="00AC78B3">
        <w:rPr>
          <w:rFonts w:ascii="Arial" w:hAnsi="Arial" w:cs="Arial"/>
          <w:color w:val="1F1F1F"/>
          <w:sz w:val="22"/>
          <w:szCs w:val="22"/>
        </w:rPr>
        <w:t>.</w:t>
      </w:r>
    </w:p>
    <w:p w14:paraId="1978912C" w14:textId="77777777" w:rsidR="00F15594" w:rsidRPr="00AC78B3" w:rsidRDefault="003D42DE">
      <w:pPr>
        <w:numPr>
          <w:ilvl w:val="0"/>
          <w:numId w:val="2"/>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color w:val="000000"/>
          <w:sz w:val="22"/>
          <w:szCs w:val="22"/>
        </w:rPr>
        <w:t xml:space="preserve">Describe any jurisdictional or site control permissions required to implement the proposed planning activities. Describe the commitments received from authorizing entities or property owners for the proposed activities, if applicable. </w:t>
      </w:r>
      <w:r w:rsidRPr="00AC78B3">
        <w:rPr>
          <w:rFonts w:ascii="Arial" w:eastAsia="Arial" w:hAnsi="Arial" w:cs="Arial"/>
          <w:b/>
          <w:color w:val="000000"/>
          <w:sz w:val="22"/>
          <w:szCs w:val="22"/>
        </w:rPr>
        <w:t>(200 words)</w:t>
      </w:r>
    </w:p>
    <w:p w14:paraId="6B961435" w14:textId="77777777" w:rsidR="00D91A79" w:rsidRPr="00AC78B3" w:rsidRDefault="00D91A79" w:rsidP="00D91A79">
      <w:pPr>
        <w:pBdr>
          <w:top w:val="nil"/>
          <w:left w:val="nil"/>
          <w:bottom w:val="nil"/>
          <w:right w:val="nil"/>
          <w:between w:val="nil"/>
        </w:pBdr>
        <w:ind w:left="360"/>
        <w:rPr>
          <w:rFonts w:ascii="Arial" w:eastAsia="Arial" w:hAnsi="Arial" w:cs="Arial"/>
          <w:b/>
          <w:color w:val="000000"/>
          <w:sz w:val="22"/>
          <w:szCs w:val="22"/>
        </w:rPr>
      </w:pPr>
    </w:p>
    <w:p w14:paraId="3D592F6D" w14:textId="1225705D" w:rsidR="00D91A79" w:rsidRPr="00AC78B3" w:rsidRDefault="00D91A79" w:rsidP="00D91A79">
      <w:pPr>
        <w:pBdr>
          <w:top w:val="nil"/>
          <w:left w:val="nil"/>
          <w:bottom w:val="nil"/>
          <w:right w:val="nil"/>
          <w:between w:val="nil"/>
        </w:pBdr>
        <w:ind w:left="360"/>
        <w:rPr>
          <w:rFonts w:ascii="Arial" w:eastAsia="Arial" w:hAnsi="Arial" w:cs="Arial"/>
          <w:bCs/>
          <w:color w:val="000000"/>
          <w:sz w:val="22"/>
          <w:szCs w:val="22"/>
        </w:rPr>
      </w:pPr>
      <w:r w:rsidRPr="00AC78B3">
        <w:rPr>
          <w:rFonts w:ascii="Arial" w:eastAsia="Arial" w:hAnsi="Arial" w:cs="Arial"/>
          <w:bCs/>
          <w:color w:val="000000"/>
          <w:sz w:val="22"/>
          <w:szCs w:val="22"/>
        </w:rPr>
        <w:t>The Newberry CSD owns all the land for the proposed planned activities and plans to purchase the land for the</w:t>
      </w:r>
      <w:r w:rsidR="00555CCA" w:rsidRPr="00AC78B3">
        <w:rPr>
          <w:rFonts w:ascii="Arial" w:eastAsia="Arial" w:hAnsi="Arial" w:cs="Arial"/>
          <w:bCs/>
          <w:color w:val="000000"/>
          <w:sz w:val="22"/>
          <w:szCs w:val="22"/>
        </w:rPr>
        <w:t xml:space="preserve"> new civic hub. </w:t>
      </w:r>
      <w:r w:rsidRPr="00AC78B3">
        <w:rPr>
          <w:rFonts w:ascii="Arial" w:eastAsia="Arial" w:hAnsi="Arial" w:cs="Arial"/>
          <w:bCs/>
          <w:color w:val="000000"/>
          <w:sz w:val="22"/>
          <w:szCs w:val="22"/>
        </w:rPr>
        <w:t xml:space="preserve"> </w:t>
      </w:r>
    </w:p>
    <w:p w14:paraId="1978912D" w14:textId="77777777" w:rsidR="00F15594" w:rsidRPr="00AC78B3" w:rsidRDefault="00F15594">
      <w:pPr>
        <w:pBdr>
          <w:top w:val="nil"/>
          <w:left w:val="nil"/>
          <w:bottom w:val="nil"/>
          <w:right w:val="nil"/>
          <w:between w:val="nil"/>
        </w:pBdr>
        <w:ind w:left="1080"/>
        <w:rPr>
          <w:rFonts w:ascii="Arial" w:eastAsia="Arial" w:hAnsi="Arial" w:cs="Arial"/>
          <w:color w:val="000000"/>
          <w:sz w:val="22"/>
          <w:szCs w:val="22"/>
        </w:rPr>
      </w:pPr>
    </w:p>
    <w:p w14:paraId="1978912E" w14:textId="77777777" w:rsidR="00F15594" w:rsidRPr="00AC78B3" w:rsidRDefault="003D42DE">
      <w:pPr>
        <w:pStyle w:val="Heading2"/>
        <w:rPr>
          <w:b/>
          <w:sz w:val="22"/>
        </w:rPr>
      </w:pPr>
      <w:r w:rsidRPr="00AC78B3">
        <w:rPr>
          <w:b/>
          <w:sz w:val="22"/>
        </w:rPr>
        <w:t>Budget Summary</w:t>
      </w:r>
    </w:p>
    <w:p w14:paraId="1978912F" w14:textId="77777777" w:rsidR="00F15594" w:rsidRPr="00AC78B3" w:rsidRDefault="00F15594">
      <w:pPr>
        <w:rPr>
          <w:rFonts w:ascii="Arial" w:hAnsi="Arial" w:cs="Arial"/>
          <w:sz w:val="22"/>
          <w:szCs w:val="22"/>
        </w:rPr>
      </w:pPr>
    </w:p>
    <w:p w14:paraId="19789130" w14:textId="77777777" w:rsidR="00F15594" w:rsidRPr="00AC78B3" w:rsidRDefault="003D42DE">
      <w:pPr>
        <w:numPr>
          <w:ilvl w:val="0"/>
          <w:numId w:val="2"/>
        </w:numPr>
        <w:pBdr>
          <w:top w:val="nil"/>
          <w:left w:val="nil"/>
          <w:bottom w:val="nil"/>
          <w:right w:val="nil"/>
          <w:between w:val="nil"/>
        </w:pBdr>
        <w:ind w:left="450"/>
        <w:rPr>
          <w:rFonts w:ascii="Arial" w:eastAsia="Arial" w:hAnsi="Arial" w:cs="Arial"/>
          <w:color w:val="000000"/>
          <w:sz w:val="22"/>
          <w:szCs w:val="22"/>
        </w:rPr>
      </w:pPr>
      <w:r w:rsidRPr="00AC78B3">
        <w:rPr>
          <w:rFonts w:ascii="Arial" w:eastAsia="Arial" w:hAnsi="Arial" w:cs="Arial"/>
          <w:color w:val="000000"/>
          <w:sz w:val="22"/>
          <w:szCs w:val="22"/>
        </w:rPr>
        <w:t xml:space="preserve">Provide a high-level budget narrative that summarizes the overall project costs. For each budget category, justify how and/or why the requested budget items help to meet the project deliverables. Organize the budget items under the following cost categories </w:t>
      </w:r>
      <w:r w:rsidRPr="00AC78B3">
        <w:rPr>
          <w:rFonts w:ascii="Arial" w:eastAsia="Arial" w:hAnsi="Arial" w:cs="Arial"/>
          <w:b/>
          <w:color w:val="000000"/>
          <w:sz w:val="22"/>
          <w:szCs w:val="22"/>
        </w:rPr>
        <w:t>(500 words)</w:t>
      </w:r>
      <w:r w:rsidRPr="00AC78B3">
        <w:rPr>
          <w:rFonts w:ascii="Arial" w:eastAsia="Arial" w:hAnsi="Arial" w:cs="Arial"/>
          <w:color w:val="000000"/>
          <w:sz w:val="22"/>
          <w:szCs w:val="22"/>
        </w:rPr>
        <w:t>: </w:t>
      </w:r>
    </w:p>
    <w:p w14:paraId="19789131" w14:textId="77777777" w:rsidR="00F15594" w:rsidRPr="00AC78B3" w:rsidRDefault="00F15594">
      <w:pPr>
        <w:rPr>
          <w:rFonts w:ascii="Arial" w:eastAsia="Arial" w:hAnsi="Arial" w:cs="Arial"/>
          <w:i/>
          <w:color w:val="000000"/>
          <w:sz w:val="22"/>
          <w:szCs w:val="22"/>
        </w:rPr>
      </w:pPr>
    </w:p>
    <w:p w14:paraId="19789132" w14:textId="77777777" w:rsidR="00F15594" w:rsidRPr="00AC78B3" w:rsidRDefault="003D42DE">
      <w:pPr>
        <w:numPr>
          <w:ilvl w:val="0"/>
          <w:numId w:val="5"/>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b/>
          <w:i/>
          <w:color w:val="000000"/>
          <w:sz w:val="22"/>
          <w:szCs w:val="22"/>
        </w:rPr>
        <w:t>Personnel Salary</w:t>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Arial" w:hAnsi="Arial" w:cs="Arial"/>
          <w:b/>
          <w:i/>
          <w:color w:val="000000"/>
          <w:sz w:val="22"/>
          <w:szCs w:val="22"/>
        </w:rPr>
        <w:t>Total: $</w:t>
      </w:r>
      <w:proofErr w:type="gramStart"/>
      <w:r w:rsidRPr="00AC78B3">
        <w:rPr>
          <w:rFonts w:ascii="Arial" w:eastAsia="Arial" w:hAnsi="Arial" w:cs="Arial"/>
          <w:b/>
          <w:i/>
          <w:color w:val="000000"/>
          <w:sz w:val="22"/>
          <w:szCs w:val="22"/>
        </w:rPr>
        <w:t>X,XXX</w:t>
      </w:r>
      <w:proofErr w:type="gramEnd"/>
      <w:r w:rsidRPr="00AC78B3">
        <w:rPr>
          <w:rFonts w:ascii="Arial" w:eastAsia="Arial" w:hAnsi="Arial" w:cs="Arial"/>
          <w:color w:val="000000"/>
          <w:sz w:val="22"/>
          <w:szCs w:val="22"/>
        </w:rPr>
        <w:t> </w:t>
      </w:r>
    </w:p>
    <w:p w14:paraId="19789133" w14:textId="77777777" w:rsidR="00F15594" w:rsidRPr="00AC78B3" w:rsidRDefault="003D42DE">
      <w:pPr>
        <w:spacing w:after="120"/>
        <w:ind w:left="720"/>
        <w:rPr>
          <w:rFonts w:ascii="Arial" w:eastAsia="Arial" w:hAnsi="Arial" w:cs="Arial"/>
          <w:color w:val="000000"/>
          <w:sz w:val="22"/>
          <w:szCs w:val="22"/>
        </w:rPr>
      </w:pPr>
      <w:r w:rsidRPr="00AC78B3">
        <w:rPr>
          <w:rFonts w:ascii="Arial" w:eastAsia="Arial" w:hAnsi="Arial" w:cs="Arial"/>
          <w:i/>
          <w:color w:val="000000"/>
          <w:sz w:val="22"/>
          <w:szCs w:val="22"/>
        </w:rPr>
        <w:t>Describe the anticipated responsibility of each personnel, as well as the breakdown of personnel time spent across project tasks (e.g., [Personnel Title] will spend XX% of their time coordinating with partners, XX% processing reimbursement requests, etc.). </w:t>
      </w:r>
      <w:r w:rsidRPr="00AC78B3">
        <w:rPr>
          <w:rFonts w:ascii="Arial" w:eastAsia="Arial" w:hAnsi="Arial" w:cs="Arial"/>
          <w:color w:val="000000"/>
          <w:sz w:val="22"/>
          <w:szCs w:val="22"/>
        </w:rPr>
        <w:t> </w:t>
      </w:r>
    </w:p>
    <w:p w14:paraId="19789134" w14:textId="77777777" w:rsidR="00F15594" w:rsidRPr="00AC78B3" w:rsidRDefault="003D42DE">
      <w:pPr>
        <w:numPr>
          <w:ilvl w:val="0"/>
          <w:numId w:val="5"/>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b/>
          <w:i/>
          <w:color w:val="000000"/>
          <w:sz w:val="22"/>
          <w:szCs w:val="22"/>
        </w:rPr>
        <w:t>Benefits</w:t>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Arial" w:hAnsi="Arial" w:cs="Arial"/>
          <w:b/>
          <w:i/>
          <w:color w:val="000000"/>
          <w:sz w:val="22"/>
          <w:szCs w:val="22"/>
        </w:rPr>
        <w:t>Total: $</w:t>
      </w:r>
      <w:proofErr w:type="gramStart"/>
      <w:r w:rsidRPr="00AC78B3">
        <w:rPr>
          <w:rFonts w:ascii="Arial" w:eastAsia="Arial" w:hAnsi="Arial" w:cs="Arial"/>
          <w:b/>
          <w:i/>
          <w:color w:val="000000"/>
          <w:sz w:val="22"/>
          <w:szCs w:val="22"/>
        </w:rPr>
        <w:t>X,XXX</w:t>
      </w:r>
      <w:proofErr w:type="gramEnd"/>
      <w:r w:rsidRPr="00AC78B3">
        <w:rPr>
          <w:rFonts w:ascii="Arial" w:eastAsia="Arial" w:hAnsi="Arial" w:cs="Arial"/>
          <w:color w:val="000000"/>
          <w:sz w:val="22"/>
          <w:szCs w:val="22"/>
        </w:rPr>
        <w:t> </w:t>
      </w:r>
    </w:p>
    <w:p w14:paraId="19789135" w14:textId="77777777" w:rsidR="00F15594" w:rsidRPr="00AC78B3" w:rsidRDefault="003D42DE">
      <w:pPr>
        <w:spacing w:after="120"/>
        <w:ind w:left="720"/>
        <w:rPr>
          <w:rFonts w:ascii="Arial" w:eastAsia="Arial" w:hAnsi="Arial" w:cs="Arial"/>
          <w:color w:val="000000"/>
          <w:sz w:val="22"/>
          <w:szCs w:val="22"/>
        </w:rPr>
      </w:pPr>
      <w:r w:rsidRPr="00AC78B3">
        <w:rPr>
          <w:rFonts w:ascii="Arial" w:eastAsia="Arial" w:hAnsi="Arial" w:cs="Arial"/>
          <w:i/>
          <w:color w:val="000000"/>
          <w:sz w:val="22"/>
          <w:szCs w:val="22"/>
        </w:rPr>
        <w:t>Describe any additional benefits. Provide rate or percentage used for personnel.</w:t>
      </w:r>
      <w:r w:rsidRPr="00AC78B3">
        <w:rPr>
          <w:rFonts w:ascii="Arial" w:eastAsia="Arial" w:hAnsi="Arial" w:cs="Arial"/>
          <w:color w:val="000000"/>
          <w:sz w:val="22"/>
          <w:szCs w:val="22"/>
        </w:rPr>
        <w:t> </w:t>
      </w:r>
    </w:p>
    <w:p w14:paraId="19789136" w14:textId="77777777" w:rsidR="00F15594" w:rsidRPr="00AC78B3" w:rsidRDefault="003D42DE">
      <w:pPr>
        <w:numPr>
          <w:ilvl w:val="0"/>
          <w:numId w:val="5"/>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b/>
          <w:i/>
          <w:color w:val="000000"/>
          <w:sz w:val="22"/>
          <w:szCs w:val="22"/>
        </w:rPr>
        <w:t xml:space="preserve">Travel </w:t>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Arial" w:hAnsi="Arial" w:cs="Arial"/>
          <w:b/>
          <w:i/>
          <w:color w:val="000000"/>
          <w:sz w:val="22"/>
          <w:szCs w:val="22"/>
        </w:rPr>
        <w:t>Total: $</w:t>
      </w:r>
      <w:proofErr w:type="gramStart"/>
      <w:r w:rsidRPr="00AC78B3">
        <w:rPr>
          <w:rFonts w:ascii="Arial" w:eastAsia="Arial" w:hAnsi="Arial" w:cs="Arial"/>
          <w:b/>
          <w:i/>
          <w:color w:val="000000"/>
          <w:sz w:val="22"/>
          <w:szCs w:val="22"/>
        </w:rPr>
        <w:t>X,XXX</w:t>
      </w:r>
      <w:proofErr w:type="gramEnd"/>
      <w:r w:rsidRPr="00AC78B3">
        <w:rPr>
          <w:rFonts w:ascii="Arial" w:eastAsia="Arial" w:hAnsi="Arial" w:cs="Arial"/>
          <w:color w:val="000000"/>
          <w:sz w:val="22"/>
          <w:szCs w:val="22"/>
        </w:rPr>
        <w:t> </w:t>
      </w:r>
    </w:p>
    <w:p w14:paraId="19789137" w14:textId="77777777" w:rsidR="00F15594" w:rsidRPr="00AC78B3" w:rsidRDefault="003D42DE">
      <w:pPr>
        <w:spacing w:after="120"/>
        <w:ind w:left="720"/>
        <w:rPr>
          <w:rFonts w:ascii="Arial" w:eastAsia="Arial" w:hAnsi="Arial" w:cs="Arial"/>
          <w:color w:val="000000"/>
          <w:sz w:val="22"/>
          <w:szCs w:val="22"/>
        </w:rPr>
      </w:pPr>
      <w:r w:rsidRPr="00AC78B3">
        <w:rPr>
          <w:rFonts w:ascii="Arial" w:eastAsia="Arial" w:hAnsi="Arial" w:cs="Arial"/>
          <w:i/>
          <w:color w:val="000000"/>
          <w:sz w:val="22"/>
          <w:szCs w:val="22"/>
        </w:rPr>
        <w:t xml:space="preserve">Define the project staff that are anticipated to travel, the anticipated distance of regular travel (e.g., city, region, or State), the purpose of the travel, and the frequency of travel. Travel expenses will be compensated at the </w:t>
      </w:r>
      <w:hyperlink r:id="rId11">
        <w:r w:rsidRPr="00AC78B3">
          <w:rPr>
            <w:rFonts w:ascii="Arial" w:eastAsia="Arial" w:hAnsi="Arial" w:cs="Arial"/>
            <w:i/>
            <w:color w:val="0563C1"/>
            <w:sz w:val="22"/>
            <w:szCs w:val="22"/>
            <w:u w:val="single"/>
          </w:rPr>
          <w:t>California Department of Human Resources Travel Reimbursement rates</w:t>
        </w:r>
      </w:hyperlink>
      <w:r w:rsidRPr="00AC78B3">
        <w:rPr>
          <w:rFonts w:ascii="Arial" w:eastAsia="Arial" w:hAnsi="Arial" w:cs="Arial"/>
          <w:i/>
          <w:color w:val="000000"/>
          <w:sz w:val="22"/>
          <w:szCs w:val="22"/>
        </w:rPr>
        <w:t>. </w:t>
      </w:r>
      <w:r w:rsidRPr="00AC78B3">
        <w:rPr>
          <w:rFonts w:ascii="Arial" w:eastAsia="Arial" w:hAnsi="Arial" w:cs="Arial"/>
          <w:color w:val="000000"/>
          <w:sz w:val="22"/>
          <w:szCs w:val="22"/>
        </w:rPr>
        <w:t> </w:t>
      </w:r>
    </w:p>
    <w:p w14:paraId="19789138" w14:textId="77777777" w:rsidR="00F15594" w:rsidRPr="00AC78B3" w:rsidRDefault="003D42DE">
      <w:pPr>
        <w:numPr>
          <w:ilvl w:val="0"/>
          <w:numId w:val="5"/>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b/>
          <w:i/>
          <w:color w:val="000000"/>
          <w:sz w:val="22"/>
          <w:szCs w:val="22"/>
        </w:rPr>
        <w:t>Equipment</w:t>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Arial" w:hAnsi="Arial" w:cs="Arial"/>
          <w:b/>
          <w:i/>
          <w:color w:val="000000"/>
          <w:sz w:val="22"/>
          <w:szCs w:val="22"/>
        </w:rPr>
        <w:t>Total: $</w:t>
      </w:r>
      <w:proofErr w:type="gramStart"/>
      <w:r w:rsidRPr="00AC78B3">
        <w:rPr>
          <w:rFonts w:ascii="Arial" w:eastAsia="Arial" w:hAnsi="Arial" w:cs="Arial"/>
          <w:b/>
          <w:i/>
          <w:color w:val="000000"/>
          <w:sz w:val="22"/>
          <w:szCs w:val="22"/>
        </w:rPr>
        <w:t>X,XXX</w:t>
      </w:r>
      <w:proofErr w:type="gramEnd"/>
      <w:r w:rsidRPr="00AC78B3">
        <w:rPr>
          <w:rFonts w:ascii="Arial" w:eastAsia="Arial" w:hAnsi="Arial" w:cs="Arial"/>
          <w:color w:val="000000"/>
          <w:sz w:val="22"/>
          <w:szCs w:val="22"/>
        </w:rPr>
        <w:t> </w:t>
      </w:r>
    </w:p>
    <w:p w14:paraId="19789139" w14:textId="77777777" w:rsidR="00F15594" w:rsidRPr="00AC78B3" w:rsidRDefault="003D42DE">
      <w:pPr>
        <w:spacing w:after="120"/>
        <w:ind w:left="720"/>
        <w:rPr>
          <w:rFonts w:ascii="Arial" w:eastAsia="Arial" w:hAnsi="Arial" w:cs="Arial"/>
          <w:color w:val="000000"/>
          <w:sz w:val="22"/>
          <w:szCs w:val="22"/>
        </w:rPr>
      </w:pPr>
      <w:r w:rsidRPr="00AC78B3">
        <w:rPr>
          <w:rFonts w:ascii="Arial" w:eastAsia="Arial" w:hAnsi="Arial" w:cs="Arial"/>
          <w:i/>
          <w:color w:val="000000"/>
          <w:sz w:val="22"/>
          <w:szCs w:val="22"/>
        </w:rPr>
        <w:t xml:space="preserve">Describe the pieces of equipment that would be purchased for the project and how that equipment would support completion of the project goals. Please note that all single pieces of equipment with values equal to or </w:t>
      </w:r>
      <w:proofErr w:type="gramStart"/>
      <w:r w:rsidRPr="00AC78B3">
        <w:rPr>
          <w:rFonts w:ascii="Arial" w:eastAsia="Arial" w:hAnsi="Arial" w:cs="Arial"/>
          <w:i/>
          <w:color w:val="000000"/>
          <w:sz w:val="22"/>
          <w:szCs w:val="22"/>
        </w:rPr>
        <w:t>in excess of</w:t>
      </w:r>
      <w:proofErr w:type="gramEnd"/>
      <w:r w:rsidRPr="00AC78B3">
        <w:rPr>
          <w:rFonts w:ascii="Arial" w:eastAsia="Arial" w:hAnsi="Arial" w:cs="Arial"/>
          <w:i/>
          <w:color w:val="000000"/>
          <w:sz w:val="22"/>
          <w:szCs w:val="22"/>
        </w:rPr>
        <w:t xml:space="preserve"> $5,000 must be accompanied by specific justification and documentation.</w:t>
      </w:r>
      <w:r w:rsidRPr="00AC78B3">
        <w:rPr>
          <w:rFonts w:ascii="Arial" w:eastAsia="Arial" w:hAnsi="Arial" w:cs="Arial"/>
          <w:color w:val="000000"/>
          <w:sz w:val="22"/>
          <w:szCs w:val="22"/>
        </w:rPr>
        <w:t> </w:t>
      </w:r>
    </w:p>
    <w:p w14:paraId="1978913A" w14:textId="77777777" w:rsidR="00F15594" w:rsidRPr="00AC78B3" w:rsidRDefault="003D42DE">
      <w:pPr>
        <w:numPr>
          <w:ilvl w:val="0"/>
          <w:numId w:val="5"/>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b/>
          <w:i/>
          <w:color w:val="000000"/>
          <w:sz w:val="22"/>
          <w:szCs w:val="22"/>
        </w:rPr>
        <w:t>Other Direct Costs/Pre-development</w:t>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Arial" w:hAnsi="Arial" w:cs="Arial"/>
          <w:b/>
          <w:i/>
          <w:color w:val="000000"/>
          <w:sz w:val="22"/>
          <w:szCs w:val="22"/>
        </w:rPr>
        <w:t>Total: $</w:t>
      </w:r>
      <w:proofErr w:type="gramStart"/>
      <w:r w:rsidRPr="00AC78B3">
        <w:rPr>
          <w:rFonts w:ascii="Arial" w:eastAsia="Arial" w:hAnsi="Arial" w:cs="Arial"/>
          <w:b/>
          <w:i/>
          <w:color w:val="000000"/>
          <w:sz w:val="22"/>
          <w:szCs w:val="22"/>
        </w:rPr>
        <w:t>X,XXX</w:t>
      </w:r>
      <w:proofErr w:type="gramEnd"/>
      <w:r w:rsidRPr="00AC78B3">
        <w:rPr>
          <w:rFonts w:ascii="Arial" w:eastAsia="Arial" w:hAnsi="Arial" w:cs="Arial"/>
          <w:b/>
          <w:i/>
          <w:color w:val="000000"/>
          <w:sz w:val="22"/>
          <w:szCs w:val="22"/>
        </w:rPr>
        <w:t> </w:t>
      </w:r>
      <w:r w:rsidRPr="00AC78B3">
        <w:rPr>
          <w:rFonts w:ascii="Arial" w:eastAsia="Arial" w:hAnsi="Arial" w:cs="Arial"/>
          <w:color w:val="000000"/>
          <w:sz w:val="22"/>
          <w:szCs w:val="22"/>
        </w:rPr>
        <w:t> </w:t>
      </w:r>
    </w:p>
    <w:p w14:paraId="1978913B" w14:textId="77777777" w:rsidR="00F15594" w:rsidRPr="00AC78B3" w:rsidRDefault="003D42DE">
      <w:pPr>
        <w:spacing w:after="120"/>
        <w:ind w:left="720"/>
        <w:rPr>
          <w:rFonts w:ascii="Arial" w:eastAsia="Arial" w:hAnsi="Arial" w:cs="Arial"/>
          <w:color w:val="000000"/>
          <w:sz w:val="22"/>
          <w:szCs w:val="22"/>
        </w:rPr>
      </w:pPr>
      <w:r w:rsidRPr="00AC78B3">
        <w:rPr>
          <w:rFonts w:ascii="Arial" w:eastAsia="Arial" w:hAnsi="Arial" w:cs="Arial"/>
          <w:color w:val="000000"/>
          <w:sz w:val="22"/>
          <w:szCs w:val="22"/>
        </w:rPr>
        <w:t xml:space="preserve">Describe any </w:t>
      </w:r>
      <w:proofErr w:type="gramStart"/>
      <w:r w:rsidRPr="00AC78B3">
        <w:rPr>
          <w:rFonts w:ascii="Arial" w:eastAsia="Arial" w:hAnsi="Arial" w:cs="Arial"/>
          <w:color w:val="000000"/>
          <w:sz w:val="22"/>
          <w:szCs w:val="22"/>
        </w:rPr>
        <w:t>addition</w:t>
      </w:r>
      <w:proofErr w:type="gramEnd"/>
      <w:r w:rsidRPr="00AC78B3">
        <w:rPr>
          <w:rFonts w:ascii="Arial" w:eastAsia="Arial" w:hAnsi="Arial" w:cs="Arial"/>
          <w:color w:val="000000"/>
          <w:sz w:val="22"/>
          <w:szCs w:val="22"/>
        </w:rPr>
        <w:t xml:space="preserve"> direct costs that would be incurred for the project and how it would support the project goals. </w:t>
      </w:r>
    </w:p>
    <w:p w14:paraId="1978913C" w14:textId="77777777" w:rsidR="00F15594" w:rsidRPr="00AC78B3" w:rsidRDefault="003D42DE">
      <w:pPr>
        <w:numPr>
          <w:ilvl w:val="0"/>
          <w:numId w:val="5"/>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b/>
          <w:i/>
          <w:color w:val="000000"/>
          <w:sz w:val="22"/>
          <w:szCs w:val="22"/>
        </w:rPr>
        <w:t>Subcontractors</w:t>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Arial" w:hAnsi="Arial" w:cs="Arial"/>
          <w:b/>
          <w:i/>
          <w:color w:val="000000"/>
          <w:sz w:val="22"/>
          <w:szCs w:val="22"/>
        </w:rPr>
        <w:t>Total: $</w:t>
      </w:r>
      <w:proofErr w:type="gramStart"/>
      <w:r w:rsidRPr="00AC78B3">
        <w:rPr>
          <w:rFonts w:ascii="Arial" w:eastAsia="Arial" w:hAnsi="Arial" w:cs="Arial"/>
          <w:b/>
          <w:i/>
          <w:color w:val="000000"/>
          <w:sz w:val="22"/>
          <w:szCs w:val="22"/>
        </w:rPr>
        <w:t>X,XXX</w:t>
      </w:r>
      <w:proofErr w:type="gramEnd"/>
      <w:r w:rsidRPr="00AC78B3">
        <w:rPr>
          <w:rFonts w:ascii="Arial" w:eastAsia="Arial" w:hAnsi="Arial" w:cs="Arial"/>
          <w:color w:val="000000"/>
          <w:sz w:val="22"/>
          <w:szCs w:val="22"/>
        </w:rPr>
        <w:t> </w:t>
      </w:r>
    </w:p>
    <w:p w14:paraId="1978913D" w14:textId="77777777" w:rsidR="00F15594" w:rsidRPr="00AC78B3" w:rsidRDefault="003D42DE">
      <w:pPr>
        <w:spacing w:after="120"/>
        <w:ind w:left="720"/>
        <w:rPr>
          <w:rFonts w:ascii="Arial" w:eastAsia="Arial" w:hAnsi="Arial" w:cs="Arial"/>
          <w:color w:val="000000"/>
          <w:sz w:val="22"/>
          <w:szCs w:val="22"/>
        </w:rPr>
      </w:pPr>
      <w:r w:rsidRPr="00AC78B3">
        <w:rPr>
          <w:rFonts w:ascii="Arial" w:eastAsia="Arial" w:hAnsi="Arial" w:cs="Arial"/>
          <w:i/>
          <w:color w:val="000000"/>
          <w:sz w:val="22"/>
          <w:szCs w:val="22"/>
        </w:rPr>
        <w:t xml:space="preserve">Describe subcontractor's role in meeting project goals. All projects that include subcontractor costs equal to or </w:t>
      </w:r>
      <w:proofErr w:type="gramStart"/>
      <w:r w:rsidRPr="00AC78B3">
        <w:rPr>
          <w:rFonts w:ascii="Arial" w:eastAsia="Arial" w:hAnsi="Arial" w:cs="Arial"/>
          <w:i/>
          <w:color w:val="000000"/>
          <w:sz w:val="22"/>
          <w:szCs w:val="22"/>
        </w:rPr>
        <w:t>in excess of</w:t>
      </w:r>
      <w:proofErr w:type="gramEnd"/>
      <w:r w:rsidRPr="00AC78B3">
        <w:rPr>
          <w:rFonts w:ascii="Arial" w:eastAsia="Arial" w:hAnsi="Arial" w:cs="Arial"/>
          <w:i/>
          <w:color w:val="000000"/>
          <w:sz w:val="22"/>
          <w:szCs w:val="22"/>
        </w:rPr>
        <w:t xml:space="preserve"> $100,000 must be accompanied by specific justification and documentation for the subcontractor expenses.</w:t>
      </w:r>
      <w:r w:rsidRPr="00AC78B3">
        <w:rPr>
          <w:rFonts w:ascii="Arial" w:eastAsia="Arial" w:hAnsi="Arial" w:cs="Arial"/>
          <w:color w:val="000000"/>
          <w:sz w:val="22"/>
          <w:szCs w:val="22"/>
        </w:rPr>
        <w:t> </w:t>
      </w:r>
    </w:p>
    <w:p w14:paraId="1978913E" w14:textId="77777777" w:rsidR="00F15594" w:rsidRPr="00AC78B3" w:rsidRDefault="003D42DE">
      <w:pPr>
        <w:numPr>
          <w:ilvl w:val="0"/>
          <w:numId w:val="5"/>
        </w:numPr>
        <w:pBdr>
          <w:top w:val="nil"/>
          <w:left w:val="nil"/>
          <w:bottom w:val="nil"/>
          <w:right w:val="nil"/>
          <w:between w:val="nil"/>
        </w:pBdr>
        <w:rPr>
          <w:rFonts w:ascii="Arial" w:eastAsia="Arial" w:hAnsi="Arial" w:cs="Arial"/>
          <w:color w:val="000000"/>
          <w:sz w:val="22"/>
          <w:szCs w:val="22"/>
        </w:rPr>
      </w:pPr>
      <w:r w:rsidRPr="00AC78B3">
        <w:rPr>
          <w:rFonts w:ascii="Arial" w:eastAsia="Arial" w:hAnsi="Arial" w:cs="Arial"/>
          <w:b/>
          <w:i/>
          <w:color w:val="000000"/>
          <w:sz w:val="22"/>
          <w:szCs w:val="22"/>
        </w:rPr>
        <w:lastRenderedPageBreak/>
        <w:t>Indirect Costs</w:t>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Calibri" w:hAnsi="Arial" w:cs="Arial"/>
          <w:color w:val="000000"/>
          <w:sz w:val="22"/>
          <w:szCs w:val="22"/>
        </w:rPr>
        <w:tab/>
      </w:r>
      <w:r w:rsidRPr="00AC78B3">
        <w:rPr>
          <w:rFonts w:ascii="Arial" w:eastAsia="Arial" w:hAnsi="Arial" w:cs="Arial"/>
          <w:b/>
          <w:i/>
          <w:color w:val="000000"/>
          <w:sz w:val="22"/>
          <w:szCs w:val="22"/>
        </w:rPr>
        <w:t>Total: $</w:t>
      </w:r>
      <w:proofErr w:type="gramStart"/>
      <w:r w:rsidRPr="00AC78B3">
        <w:rPr>
          <w:rFonts w:ascii="Arial" w:eastAsia="Arial" w:hAnsi="Arial" w:cs="Arial"/>
          <w:b/>
          <w:i/>
          <w:color w:val="000000"/>
          <w:sz w:val="22"/>
          <w:szCs w:val="22"/>
        </w:rPr>
        <w:t>X,XXX</w:t>
      </w:r>
      <w:proofErr w:type="gramEnd"/>
      <w:r w:rsidRPr="00AC78B3">
        <w:rPr>
          <w:rFonts w:ascii="Arial" w:eastAsia="Arial" w:hAnsi="Arial" w:cs="Arial"/>
          <w:color w:val="000000"/>
          <w:sz w:val="22"/>
          <w:szCs w:val="22"/>
        </w:rPr>
        <w:t> </w:t>
      </w:r>
    </w:p>
    <w:p w14:paraId="1978913F" w14:textId="77777777" w:rsidR="00F15594" w:rsidRPr="00AC78B3" w:rsidRDefault="003D42DE">
      <w:pPr>
        <w:spacing w:after="120"/>
        <w:ind w:left="720"/>
        <w:rPr>
          <w:rFonts w:ascii="Arial" w:eastAsia="Arial" w:hAnsi="Arial" w:cs="Arial"/>
          <w:color w:val="000000"/>
          <w:sz w:val="22"/>
          <w:szCs w:val="22"/>
        </w:rPr>
      </w:pPr>
      <w:r w:rsidRPr="00AC78B3">
        <w:rPr>
          <w:rFonts w:ascii="Arial" w:eastAsia="Arial" w:hAnsi="Arial" w:cs="Arial"/>
          <w:i/>
          <w:color w:val="000000"/>
          <w:sz w:val="22"/>
          <w:szCs w:val="22"/>
        </w:rPr>
        <w:t>Indirect costs are capped at 12%.</w:t>
      </w:r>
      <w:r w:rsidRPr="00AC78B3">
        <w:rPr>
          <w:rFonts w:ascii="Arial" w:eastAsia="Arial" w:hAnsi="Arial" w:cs="Arial"/>
          <w:color w:val="000000"/>
          <w:sz w:val="22"/>
          <w:szCs w:val="22"/>
        </w:rPr>
        <w:t> </w:t>
      </w:r>
    </w:p>
    <w:p w14:paraId="19789140" w14:textId="77777777" w:rsidR="00F15594" w:rsidRPr="00AC78B3" w:rsidRDefault="003D42DE">
      <w:pPr>
        <w:pBdr>
          <w:top w:val="single" w:sz="18" w:space="1" w:color="000000"/>
        </w:pBdr>
        <w:jc w:val="center"/>
        <w:rPr>
          <w:rFonts w:ascii="Arial" w:eastAsia="Arial" w:hAnsi="Arial" w:cs="Arial"/>
          <w:b/>
          <w:sz w:val="22"/>
          <w:szCs w:val="22"/>
        </w:rPr>
      </w:pPr>
      <w:r w:rsidRPr="00AC78B3">
        <w:rPr>
          <w:rFonts w:ascii="Arial" w:eastAsia="Arial" w:hAnsi="Arial" w:cs="Arial"/>
          <w:b/>
          <w:sz w:val="22"/>
          <w:szCs w:val="22"/>
        </w:rPr>
        <w:t>END OF DOCUMENT</w:t>
      </w:r>
    </w:p>
    <w:p w14:paraId="19789141" w14:textId="77777777" w:rsidR="00F15594" w:rsidRPr="00AC78B3" w:rsidRDefault="00F15594">
      <w:pPr>
        <w:rPr>
          <w:rFonts w:ascii="Arial" w:hAnsi="Arial" w:cs="Arial"/>
          <w:sz w:val="22"/>
          <w:szCs w:val="22"/>
        </w:rPr>
      </w:pPr>
    </w:p>
    <w:sectPr w:rsidR="00F15594" w:rsidRPr="00AC78B3">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3FF3" w14:textId="77777777" w:rsidR="00EE772B" w:rsidRDefault="00EE772B">
      <w:r>
        <w:separator/>
      </w:r>
    </w:p>
  </w:endnote>
  <w:endnote w:type="continuationSeparator" w:id="0">
    <w:p w14:paraId="5794F8DF" w14:textId="77777777" w:rsidR="00EE772B" w:rsidRDefault="00EE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9148" w14:textId="470558A8" w:rsidR="00F15594" w:rsidRDefault="003D42DE">
    <w:pPr>
      <w:pBdr>
        <w:top w:val="nil"/>
        <w:left w:val="nil"/>
        <w:bottom w:val="nil"/>
        <w:right w:val="nil"/>
        <w:between w:val="nil"/>
      </w:pBdr>
      <w:tabs>
        <w:tab w:val="center" w:pos="4680"/>
        <w:tab w:val="right" w:pos="9360"/>
      </w:tabs>
      <w:ind w:left="720"/>
      <w:jc w:val="center"/>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2B579A"/>
        <w:sz w:val="18"/>
        <w:szCs w:val="18"/>
        <w:shd w:val="clear" w:color="auto" w:fill="E6E6E6"/>
      </w:rPr>
      <w:fldChar w:fldCharType="begin"/>
    </w:r>
    <w:r>
      <w:rPr>
        <w:rFonts w:ascii="Arial" w:eastAsia="Arial" w:hAnsi="Arial" w:cs="Arial"/>
        <w:color w:val="2B579A"/>
        <w:sz w:val="18"/>
        <w:szCs w:val="18"/>
        <w:shd w:val="clear" w:color="auto" w:fill="E6E6E6"/>
      </w:rPr>
      <w:instrText>PAGE</w:instrText>
    </w:r>
    <w:r>
      <w:rPr>
        <w:rFonts w:ascii="Arial" w:eastAsia="Arial" w:hAnsi="Arial" w:cs="Arial"/>
        <w:color w:val="2B579A"/>
        <w:sz w:val="18"/>
        <w:szCs w:val="18"/>
        <w:shd w:val="clear" w:color="auto" w:fill="E6E6E6"/>
      </w:rPr>
      <w:fldChar w:fldCharType="separate"/>
    </w:r>
    <w:r w:rsidR="00232C7D">
      <w:rPr>
        <w:rFonts w:ascii="Arial" w:eastAsia="Arial" w:hAnsi="Arial" w:cs="Arial"/>
        <w:noProof/>
        <w:color w:val="2B579A"/>
        <w:sz w:val="18"/>
        <w:szCs w:val="18"/>
        <w:shd w:val="clear" w:color="auto" w:fill="E6E6E6"/>
      </w:rPr>
      <w:t>2</w:t>
    </w:r>
    <w:r>
      <w:rPr>
        <w:rFonts w:ascii="Arial" w:eastAsia="Arial" w:hAnsi="Arial" w:cs="Arial"/>
        <w:color w:val="2B579A"/>
        <w:sz w:val="18"/>
        <w:szCs w:val="18"/>
        <w:shd w:val="clear" w:color="auto" w:fill="E6E6E6"/>
      </w:rPr>
      <w:fldChar w:fldCharType="end"/>
    </w:r>
    <w:r>
      <w:rPr>
        <w:rFonts w:ascii="Arial" w:eastAsia="Arial" w:hAnsi="Arial" w:cs="Arial"/>
        <w:color w:val="000000"/>
        <w:sz w:val="18"/>
        <w:szCs w:val="18"/>
      </w:rPr>
      <w:t xml:space="preserve"> of </w:t>
    </w:r>
    <w:r>
      <w:rPr>
        <w:rFonts w:ascii="Arial" w:eastAsia="Arial" w:hAnsi="Arial" w:cs="Arial"/>
        <w:color w:val="2B579A"/>
        <w:sz w:val="18"/>
        <w:szCs w:val="18"/>
        <w:shd w:val="clear" w:color="auto" w:fill="E6E6E6"/>
      </w:rPr>
      <w:fldChar w:fldCharType="begin"/>
    </w:r>
    <w:r>
      <w:rPr>
        <w:rFonts w:ascii="Arial" w:eastAsia="Arial" w:hAnsi="Arial" w:cs="Arial"/>
        <w:color w:val="2B579A"/>
        <w:sz w:val="18"/>
        <w:szCs w:val="18"/>
        <w:shd w:val="clear" w:color="auto" w:fill="E6E6E6"/>
      </w:rPr>
      <w:instrText>NUMPAGES</w:instrText>
    </w:r>
    <w:r>
      <w:rPr>
        <w:rFonts w:ascii="Arial" w:eastAsia="Arial" w:hAnsi="Arial" w:cs="Arial"/>
        <w:color w:val="2B579A"/>
        <w:sz w:val="18"/>
        <w:szCs w:val="18"/>
        <w:shd w:val="clear" w:color="auto" w:fill="E6E6E6"/>
      </w:rPr>
      <w:fldChar w:fldCharType="separate"/>
    </w:r>
    <w:r w:rsidR="00232C7D">
      <w:rPr>
        <w:rFonts w:ascii="Arial" w:eastAsia="Arial" w:hAnsi="Arial" w:cs="Arial"/>
        <w:noProof/>
        <w:color w:val="2B579A"/>
        <w:sz w:val="18"/>
        <w:szCs w:val="18"/>
        <w:shd w:val="clear" w:color="auto" w:fill="E6E6E6"/>
      </w:rPr>
      <w:t>3</w:t>
    </w:r>
    <w:r>
      <w:rPr>
        <w:rFonts w:ascii="Arial" w:eastAsia="Arial" w:hAnsi="Arial" w:cs="Arial"/>
        <w:color w:val="2B579A"/>
        <w:sz w:val="18"/>
        <w:szCs w:val="18"/>
        <w:shd w:val="clear" w:color="auto" w:fill="E6E6E6"/>
      </w:rPr>
      <w:fldChar w:fldCharType="end"/>
    </w:r>
  </w:p>
  <w:p w14:paraId="19789149" w14:textId="77777777" w:rsidR="00F15594" w:rsidRDefault="00F1559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914E" w14:textId="3BBB7D96" w:rsidR="00F15594" w:rsidRDefault="003D42DE">
    <w:pPr>
      <w:pBdr>
        <w:top w:val="nil"/>
        <w:left w:val="nil"/>
        <w:bottom w:val="nil"/>
        <w:right w:val="nil"/>
        <w:between w:val="nil"/>
      </w:pBdr>
      <w:tabs>
        <w:tab w:val="center" w:pos="4680"/>
        <w:tab w:val="right" w:pos="9360"/>
      </w:tabs>
      <w:ind w:left="720"/>
      <w:jc w:val="center"/>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2B579A"/>
        <w:sz w:val="18"/>
        <w:szCs w:val="18"/>
        <w:shd w:val="clear" w:color="auto" w:fill="E6E6E6"/>
      </w:rPr>
      <w:fldChar w:fldCharType="begin"/>
    </w:r>
    <w:r>
      <w:rPr>
        <w:rFonts w:ascii="Arial" w:eastAsia="Arial" w:hAnsi="Arial" w:cs="Arial"/>
        <w:color w:val="2B579A"/>
        <w:sz w:val="18"/>
        <w:szCs w:val="18"/>
        <w:shd w:val="clear" w:color="auto" w:fill="E6E6E6"/>
      </w:rPr>
      <w:instrText>PAGE</w:instrText>
    </w:r>
    <w:r>
      <w:rPr>
        <w:rFonts w:ascii="Arial" w:eastAsia="Arial" w:hAnsi="Arial" w:cs="Arial"/>
        <w:color w:val="2B579A"/>
        <w:sz w:val="18"/>
        <w:szCs w:val="18"/>
        <w:shd w:val="clear" w:color="auto" w:fill="E6E6E6"/>
      </w:rPr>
      <w:fldChar w:fldCharType="separate"/>
    </w:r>
    <w:r w:rsidR="00232C7D">
      <w:rPr>
        <w:rFonts w:ascii="Arial" w:eastAsia="Arial" w:hAnsi="Arial" w:cs="Arial"/>
        <w:noProof/>
        <w:color w:val="2B579A"/>
        <w:sz w:val="18"/>
        <w:szCs w:val="18"/>
        <w:shd w:val="clear" w:color="auto" w:fill="E6E6E6"/>
      </w:rPr>
      <w:t>1</w:t>
    </w:r>
    <w:r>
      <w:rPr>
        <w:rFonts w:ascii="Arial" w:eastAsia="Arial" w:hAnsi="Arial" w:cs="Arial"/>
        <w:color w:val="2B579A"/>
        <w:sz w:val="18"/>
        <w:szCs w:val="18"/>
        <w:shd w:val="clear" w:color="auto" w:fill="E6E6E6"/>
      </w:rPr>
      <w:fldChar w:fldCharType="end"/>
    </w:r>
    <w:r>
      <w:rPr>
        <w:rFonts w:ascii="Arial" w:eastAsia="Arial" w:hAnsi="Arial" w:cs="Arial"/>
        <w:color w:val="000000"/>
        <w:sz w:val="18"/>
        <w:szCs w:val="18"/>
      </w:rPr>
      <w:t xml:space="preserve"> of </w:t>
    </w:r>
    <w:r>
      <w:rPr>
        <w:rFonts w:ascii="Arial" w:eastAsia="Arial" w:hAnsi="Arial" w:cs="Arial"/>
        <w:color w:val="2B579A"/>
        <w:sz w:val="18"/>
        <w:szCs w:val="18"/>
        <w:shd w:val="clear" w:color="auto" w:fill="E6E6E6"/>
      </w:rPr>
      <w:fldChar w:fldCharType="begin"/>
    </w:r>
    <w:r>
      <w:rPr>
        <w:rFonts w:ascii="Arial" w:eastAsia="Arial" w:hAnsi="Arial" w:cs="Arial"/>
        <w:color w:val="2B579A"/>
        <w:sz w:val="18"/>
        <w:szCs w:val="18"/>
        <w:shd w:val="clear" w:color="auto" w:fill="E6E6E6"/>
      </w:rPr>
      <w:instrText>NUMPAGES</w:instrText>
    </w:r>
    <w:r>
      <w:rPr>
        <w:rFonts w:ascii="Arial" w:eastAsia="Arial" w:hAnsi="Arial" w:cs="Arial"/>
        <w:color w:val="2B579A"/>
        <w:sz w:val="18"/>
        <w:szCs w:val="18"/>
        <w:shd w:val="clear" w:color="auto" w:fill="E6E6E6"/>
      </w:rPr>
      <w:fldChar w:fldCharType="separate"/>
    </w:r>
    <w:r w:rsidR="00232C7D">
      <w:rPr>
        <w:rFonts w:ascii="Arial" w:eastAsia="Arial" w:hAnsi="Arial" w:cs="Arial"/>
        <w:noProof/>
        <w:color w:val="2B579A"/>
        <w:sz w:val="18"/>
        <w:szCs w:val="18"/>
        <w:shd w:val="clear" w:color="auto" w:fill="E6E6E6"/>
      </w:rPr>
      <w:t>2</w:t>
    </w:r>
    <w:r>
      <w:rPr>
        <w:rFonts w:ascii="Arial" w:eastAsia="Arial" w:hAnsi="Arial" w:cs="Arial"/>
        <w:color w:val="2B579A"/>
        <w:sz w:val="18"/>
        <w:szCs w:val="18"/>
        <w:shd w:val="clear" w:color="auto" w:fill="E6E6E6"/>
      </w:rPr>
      <w:fldChar w:fldCharType="end"/>
    </w:r>
  </w:p>
  <w:p w14:paraId="1978914F" w14:textId="77777777" w:rsidR="00F15594" w:rsidRDefault="00F15594">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p>
  <w:p w14:paraId="19789150" w14:textId="77777777" w:rsidR="00F15594" w:rsidRDefault="00F1559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0DED" w14:textId="77777777" w:rsidR="00EE772B" w:rsidRDefault="00EE772B">
      <w:r>
        <w:separator/>
      </w:r>
    </w:p>
  </w:footnote>
  <w:footnote w:type="continuationSeparator" w:id="0">
    <w:p w14:paraId="4481E1A5" w14:textId="77777777" w:rsidR="00EE772B" w:rsidRDefault="00EE772B">
      <w:r>
        <w:continuationSeparator/>
      </w:r>
    </w:p>
  </w:footnote>
  <w:footnote w:id="1">
    <w:p w14:paraId="19789155" w14:textId="77777777" w:rsidR="00F15594" w:rsidRDefault="003D42DE">
      <w:pPr>
        <w:pBdr>
          <w:top w:val="nil"/>
          <w:left w:val="nil"/>
          <w:bottom w:val="nil"/>
          <w:right w:val="nil"/>
          <w:between w:val="nil"/>
        </w:pBdr>
        <w:rPr>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18"/>
          <w:szCs w:val="18"/>
        </w:rPr>
        <w:t xml:space="preserve">The State of California’s Planning Priorities are contained in </w:t>
      </w:r>
      <w:hyperlink r:id="rId1">
        <w:r>
          <w:rPr>
            <w:rFonts w:ascii="Arial" w:eastAsia="Arial" w:hAnsi="Arial" w:cs="Arial"/>
            <w:color w:val="0563C1"/>
            <w:sz w:val="18"/>
            <w:szCs w:val="18"/>
            <w:u w:val="single"/>
          </w:rPr>
          <w:t>Section 65041.1 of the Government Code</w:t>
        </w:r>
      </w:hyperlink>
      <w:r>
        <w:rPr>
          <w:rFonts w:ascii="Arial" w:eastAsia="Arial" w:hAnsi="Arial" w:cs="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9142" w14:textId="77777777" w:rsidR="00F15594" w:rsidRDefault="00F15594">
    <w:pPr>
      <w:widowControl w:val="0"/>
      <w:pBdr>
        <w:top w:val="nil"/>
        <w:left w:val="nil"/>
        <w:bottom w:val="nil"/>
        <w:right w:val="nil"/>
        <w:between w:val="nil"/>
      </w:pBdr>
      <w:spacing w:line="276" w:lineRule="auto"/>
      <w:rPr>
        <w:color w:val="000000"/>
      </w:rPr>
    </w:pPr>
  </w:p>
  <w:tbl>
    <w:tblPr>
      <w:tblStyle w:val="a0"/>
      <w:tblW w:w="9360" w:type="dxa"/>
      <w:tblLayout w:type="fixed"/>
      <w:tblLook w:val="0600" w:firstRow="0" w:lastRow="0" w:firstColumn="0" w:lastColumn="0" w:noHBand="1" w:noVBand="1"/>
    </w:tblPr>
    <w:tblGrid>
      <w:gridCol w:w="3120"/>
      <w:gridCol w:w="3120"/>
      <w:gridCol w:w="3120"/>
    </w:tblGrid>
    <w:tr w:rsidR="00F15594" w14:paraId="19789146" w14:textId="77777777">
      <w:trPr>
        <w:trHeight w:val="300"/>
      </w:trPr>
      <w:tc>
        <w:tcPr>
          <w:tcW w:w="3120" w:type="dxa"/>
        </w:tcPr>
        <w:p w14:paraId="19789143" w14:textId="77777777" w:rsidR="00F15594" w:rsidRDefault="00F15594">
          <w:pPr>
            <w:pBdr>
              <w:top w:val="nil"/>
              <w:left w:val="nil"/>
              <w:bottom w:val="nil"/>
              <w:right w:val="nil"/>
              <w:between w:val="nil"/>
            </w:pBdr>
            <w:tabs>
              <w:tab w:val="center" w:pos="4680"/>
              <w:tab w:val="right" w:pos="9360"/>
            </w:tabs>
            <w:ind w:left="-115"/>
            <w:rPr>
              <w:color w:val="000000"/>
            </w:rPr>
          </w:pPr>
        </w:p>
      </w:tc>
      <w:tc>
        <w:tcPr>
          <w:tcW w:w="3120" w:type="dxa"/>
        </w:tcPr>
        <w:p w14:paraId="19789144" w14:textId="77777777" w:rsidR="00F15594" w:rsidRDefault="00F15594">
          <w:pPr>
            <w:pBdr>
              <w:top w:val="nil"/>
              <w:left w:val="nil"/>
              <w:bottom w:val="nil"/>
              <w:right w:val="nil"/>
              <w:between w:val="nil"/>
            </w:pBdr>
            <w:tabs>
              <w:tab w:val="center" w:pos="4680"/>
              <w:tab w:val="right" w:pos="9360"/>
            </w:tabs>
            <w:jc w:val="center"/>
            <w:rPr>
              <w:color w:val="000000"/>
            </w:rPr>
          </w:pPr>
        </w:p>
      </w:tc>
      <w:tc>
        <w:tcPr>
          <w:tcW w:w="3120" w:type="dxa"/>
        </w:tcPr>
        <w:p w14:paraId="19789145" w14:textId="77777777" w:rsidR="00F15594" w:rsidRDefault="00F15594">
          <w:pPr>
            <w:pBdr>
              <w:top w:val="nil"/>
              <w:left w:val="nil"/>
              <w:bottom w:val="nil"/>
              <w:right w:val="nil"/>
              <w:between w:val="nil"/>
            </w:pBdr>
            <w:tabs>
              <w:tab w:val="center" w:pos="4680"/>
              <w:tab w:val="right" w:pos="9360"/>
            </w:tabs>
            <w:ind w:right="-115"/>
            <w:jc w:val="right"/>
            <w:rPr>
              <w:color w:val="000000"/>
            </w:rPr>
          </w:pPr>
        </w:p>
      </w:tc>
    </w:tr>
  </w:tbl>
  <w:p w14:paraId="19789147" w14:textId="77777777" w:rsidR="00F15594" w:rsidRDefault="00F1559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914A" w14:textId="77777777" w:rsidR="00F15594" w:rsidRDefault="003D42DE">
    <w:pPr>
      <w:pBdr>
        <w:top w:val="nil"/>
        <w:left w:val="nil"/>
        <w:bottom w:val="nil"/>
        <w:right w:val="nil"/>
        <w:between w:val="nil"/>
      </w:pBdr>
      <w:tabs>
        <w:tab w:val="center" w:pos="4680"/>
        <w:tab w:val="right" w:pos="9360"/>
      </w:tabs>
      <w:rPr>
        <w:color w:val="000000"/>
      </w:rPr>
    </w:pPr>
    <w:r>
      <w:rPr>
        <w:noProof/>
        <w:color w:val="2B579A"/>
      </w:rPr>
      <w:drawing>
        <wp:inline distT="0" distB="0" distL="0" distR="0" wp14:anchorId="19789151" wp14:editId="19789152">
          <wp:extent cx="1562728" cy="694701"/>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846" t="10733" r="4373" b="8806"/>
                  <a:stretch>
                    <a:fillRect/>
                  </a:stretch>
                </pic:blipFill>
                <pic:spPr>
                  <a:xfrm>
                    <a:off x="0" y="0"/>
                    <a:ext cx="1562728" cy="694701"/>
                  </a:xfrm>
                  <a:prstGeom prst="rect">
                    <a:avLst/>
                  </a:prstGeom>
                  <a:ln/>
                </pic:spPr>
              </pic:pic>
            </a:graphicData>
          </a:graphic>
        </wp:inline>
      </w:drawing>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noProof/>
        <w:color w:val="2B579A"/>
      </w:rPr>
      <w:drawing>
        <wp:inline distT="0" distB="0" distL="0" distR="0" wp14:anchorId="19789153" wp14:editId="19789154">
          <wp:extent cx="2035300" cy="632211"/>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7009" b="7678"/>
                  <a:stretch>
                    <a:fillRect/>
                  </a:stretch>
                </pic:blipFill>
                <pic:spPr>
                  <a:xfrm>
                    <a:off x="0" y="0"/>
                    <a:ext cx="2035300" cy="632211"/>
                  </a:xfrm>
                  <a:prstGeom prst="rect">
                    <a:avLst/>
                  </a:prstGeom>
                  <a:ln/>
                </pic:spPr>
              </pic:pic>
            </a:graphicData>
          </a:graphic>
        </wp:inline>
      </w:drawing>
    </w:r>
  </w:p>
  <w:p w14:paraId="1978914B" w14:textId="77777777" w:rsidR="00F15594" w:rsidRDefault="003D42DE">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Transformative Climate Communities Program</w:t>
    </w:r>
  </w:p>
  <w:p w14:paraId="1978914C" w14:textId="77777777" w:rsidR="00F15594" w:rsidRDefault="003D42DE">
    <w:pPr>
      <w:jc w:val="center"/>
      <w:rPr>
        <w:rFonts w:ascii="Arial" w:eastAsia="Arial" w:hAnsi="Arial" w:cs="Arial"/>
        <w:b/>
        <w:sz w:val="28"/>
        <w:szCs w:val="28"/>
      </w:rPr>
    </w:pPr>
    <w:r>
      <w:rPr>
        <w:rFonts w:ascii="Arial" w:eastAsia="Arial" w:hAnsi="Arial" w:cs="Arial"/>
        <w:b/>
        <w:sz w:val="28"/>
        <w:szCs w:val="28"/>
      </w:rPr>
      <w:t>Round 5 - Planning Grant Application</w:t>
    </w:r>
  </w:p>
  <w:p w14:paraId="1978914D" w14:textId="77777777" w:rsidR="00F15594" w:rsidRDefault="00F1559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556"/>
    <w:multiLevelType w:val="multilevel"/>
    <w:tmpl w:val="B728F50C"/>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304A"/>
    <w:multiLevelType w:val="multilevel"/>
    <w:tmpl w:val="6D48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D261C"/>
    <w:multiLevelType w:val="multilevel"/>
    <w:tmpl w:val="63BA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76EFE"/>
    <w:multiLevelType w:val="multilevel"/>
    <w:tmpl w:val="B30C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A1F73"/>
    <w:multiLevelType w:val="multilevel"/>
    <w:tmpl w:val="87DE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635C9"/>
    <w:multiLevelType w:val="multilevel"/>
    <w:tmpl w:val="3DAA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D3561"/>
    <w:multiLevelType w:val="multilevel"/>
    <w:tmpl w:val="078A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553EC"/>
    <w:multiLevelType w:val="hybridMultilevel"/>
    <w:tmpl w:val="AB2C225A"/>
    <w:lvl w:ilvl="0" w:tplc="37A04924">
      <w:start w:val="1"/>
      <w:numFmt w:val="decimal"/>
      <w:lvlText w:val="%1."/>
      <w:lvlJc w:val="left"/>
      <w:pPr>
        <w:ind w:left="36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2670E7"/>
    <w:multiLevelType w:val="multilevel"/>
    <w:tmpl w:val="25A0D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3303C"/>
    <w:multiLevelType w:val="multilevel"/>
    <w:tmpl w:val="4CC6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A4F04"/>
    <w:multiLevelType w:val="multilevel"/>
    <w:tmpl w:val="269E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E8714A"/>
    <w:multiLevelType w:val="multilevel"/>
    <w:tmpl w:val="C646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1F141A"/>
    <w:multiLevelType w:val="multilevel"/>
    <w:tmpl w:val="B038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F2F27"/>
    <w:multiLevelType w:val="multilevel"/>
    <w:tmpl w:val="4D68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CF17EB"/>
    <w:multiLevelType w:val="multilevel"/>
    <w:tmpl w:val="93B02C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C2416D"/>
    <w:multiLevelType w:val="multilevel"/>
    <w:tmpl w:val="5BB0FC4A"/>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6" w15:restartNumberingAfterBreak="0">
    <w:nsid w:val="1EF85767"/>
    <w:multiLevelType w:val="multilevel"/>
    <w:tmpl w:val="B56A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D3616"/>
    <w:multiLevelType w:val="multilevel"/>
    <w:tmpl w:val="3A7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44DC8"/>
    <w:multiLevelType w:val="multilevel"/>
    <w:tmpl w:val="8CF2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52A96"/>
    <w:multiLevelType w:val="multilevel"/>
    <w:tmpl w:val="E074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FF5DA9"/>
    <w:multiLevelType w:val="multilevel"/>
    <w:tmpl w:val="CD1A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245B39"/>
    <w:multiLevelType w:val="multilevel"/>
    <w:tmpl w:val="ADE6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3566A"/>
    <w:multiLevelType w:val="multilevel"/>
    <w:tmpl w:val="EC2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40AE0"/>
    <w:multiLevelType w:val="multilevel"/>
    <w:tmpl w:val="E37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4C13A7"/>
    <w:multiLevelType w:val="multilevel"/>
    <w:tmpl w:val="622A4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8A57C8"/>
    <w:multiLevelType w:val="multilevel"/>
    <w:tmpl w:val="C9F4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1C2C28"/>
    <w:multiLevelType w:val="multilevel"/>
    <w:tmpl w:val="61FA0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FE6193"/>
    <w:multiLevelType w:val="multilevel"/>
    <w:tmpl w:val="36CE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335871"/>
    <w:multiLevelType w:val="multilevel"/>
    <w:tmpl w:val="4858D114"/>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9" w15:restartNumberingAfterBreak="0">
    <w:nsid w:val="3EB018C1"/>
    <w:multiLevelType w:val="multilevel"/>
    <w:tmpl w:val="9F4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064722"/>
    <w:multiLevelType w:val="multilevel"/>
    <w:tmpl w:val="49EC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54693E"/>
    <w:multiLevelType w:val="multilevel"/>
    <w:tmpl w:val="6E5668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440104B"/>
    <w:multiLevelType w:val="multilevel"/>
    <w:tmpl w:val="6534DE10"/>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937C82"/>
    <w:multiLevelType w:val="multilevel"/>
    <w:tmpl w:val="D074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9D19F8"/>
    <w:multiLevelType w:val="multilevel"/>
    <w:tmpl w:val="EC2A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A03A50"/>
    <w:multiLevelType w:val="multilevel"/>
    <w:tmpl w:val="7D8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3221F9"/>
    <w:multiLevelType w:val="multilevel"/>
    <w:tmpl w:val="08F2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BD1C57"/>
    <w:multiLevelType w:val="multilevel"/>
    <w:tmpl w:val="CA04B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405167"/>
    <w:multiLevelType w:val="multilevel"/>
    <w:tmpl w:val="3D1C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836C28"/>
    <w:multiLevelType w:val="multilevel"/>
    <w:tmpl w:val="EF1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1122AB"/>
    <w:multiLevelType w:val="multilevel"/>
    <w:tmpl w:val="691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434FBB"/>
    <w:multiLevelType w:val="multilevel"/>
    <w:tmpl w:val="FA56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3169F1"/>
    <w:multiLevelType w:val="multilevel"/>
    <w:tmpl w:val="FBBE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664D67"/>
    <w:multiLevelType w:val="multilevel"/>
    <w:tmpl w:val="7722E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387B2D"/>
    <w:multiLevelType w:val="multilevel"/>
    <w:tmpl w:val="7898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011304"/>
    <w:multiLevelType w:val="multilevel"/>
    <w:tmpl w:val="45F4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052716"/>
    <w:multiLevelType w:val="multilevel"/>
    <w:tmpl w:val="57E8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884BE3"/>
    <w:multiLevelType w:val="multilevel"/>
    <w:tmpl w:val="0E2C1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FCA6A27"/>
    <w:multiLevelType w:val="multilevel"/>
    <w:tmpl w:val="42FA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465948">
    <w:abstractNumId w:val="31"/>
  </w:num>
  <w:num w:numId="2" w16cid:durableId="1033656194">
    <w:abstractNumId w:val="14"/>
  </w:num>
  <w:num w:numId="3" w16cid:durableId="332538070">
    <w:abstractNumId w:val="24"/>
  </w:num>
  <w:num w:numId="4" w16cid:durableId="1640725838">
    <w:abstractNumId w:val="32"/>
  </w:num>
  <w:num w:numId="5" w16cid:durableId="902830243">
    <w:abstractNumId w:val="47"/>
  </w:num>
  <w:num w:numId="6" w16cid:durableId="2004972060">
    <w:abstractNumId w:val="13"/>
  </w:num>
  <w:num w:numId="7" w16cid:durableId="1801411467">
    <w:abstractNumId w:val="28"/>
  </w:num>
  <w:num w:numId="8" w16cid:durableId="1195390168">
    <w:abstractNumId w:val="15"/>
  </w:num>
  <w:num w:numId="9" w16cid:durableId="1466657123">
    <w:abstractNumId w:val="48"/>
  </w:num>
  <w:num w:numId="10" w16cid:durableId="1061707440">
    <w:abstractNumId w:val="5"/>
  </w:num>
  <w:num w:numId="11" w16cid:durableId="1478105911">
    <w:abstractNumId w:val="45"/>
  </w:num>
  <w:num w:numId="12" w16cid:durableId="1249852698">
    <w:abstractNumId w:val="46"/>
  </w:num>
  <w:num w:numId="13" w16cid:durableId="1186332705">
    <w:abstractNumId w:val="23"/>
  </w:num>
  <w:num w:numId="14" w16cid:durableId="663507204">
    <w:abstractNumId w:val="17"/>
  </w:num>
  <w:num w:numId="15" w16cid:durableId="1887912978">
    <w:abstractNumId w:val="1"/>
  </w:num>
  <w:num w:numId="16" w16cid:durableId="874656295">
    <w:abstractNumId w:val="42"/>
  </w:num>
  <w:num w:numId="17" w16cid:durableId="1170369798">
    <w:abstractNumId w:val="12"/>
  </w:num>
  <w:num w:numId="18" w16cid:durableId="191967398">
    <w:abstractNumId w:val="37"/>
  </w:num>
  <w:num w:numId="19" w16cid:durableId="410080957">
    <w:abstractNumId w:val="41"/>
  </w:num>
  <w:num w:numId="20" w16cid:durableId="1660115845">
    <w:abstractNumId w:val="6"/>
  </w:num>
  <w:num w:numId="21" w16cid:durableId="297761047">
    <w:abstractNumId w:val="4"/>
  </w:num>
  <w:num w:numId="22" w16cid:durableId="777219606">
    <w:abstractNumId w:val="3"/>
  </w:num>
  <w:num w:numId="23" w16cid:durableId="1116098234">
    <w:abstractNumId w:val="0"/>
  </w:num>
  <w:num w:numId="24" w16cid:durableId="1927611159">
    <w:abstractNumId w:val="40"/>
  </w:num>
  <w:num w:numId="25" w16cid:durableId="653950716">
    <w:abstractNumId w:val="20"/>
  </w:num>
  <w:num w:numId="26" w16cid:durableId="96369097">
    <w:abstractNumId w:val="35"/>
  </w:num>
  <w:num w:numId="27" w16cid:durableId="1664812991">
    <w:abstractNumId w:val="25"/>
  </w:num>
  <w:num w:numId="28" w16cid:durableId="1429349658">
    <w:abstractNumId w:val="18"/>
  </w:num>
  <w:num w:numId="29" w16cid:durableId="1149054602">
    <w:abstractNumId w:val="39"/>
  </w:num>
  <w:num w:numId="30" w16cid:durableId="624820282">
    <w:abstractNumId w:val="43"/>
  </w:num>
  <w:num w:numId="31" w16cid:durableId="1449816009">
    <w:abstractNumId w:val="22"/>
  </w:num>
  <w:num w:numId="32" w16cid:durableId="1114057056">
    <w:abstractNumId w:val="8"/>
  </w:num>
  <w:num w:numId="33" w16cid:durableId="1045908339">
    <w:abstractNumId w:val="9"/>
  </w:num>
  <w:num w:numId="34" w16cid:durableId="1323435621">
    <w:abstractNumId w:val="33"/>
  </w:num>
  <w:num w:numId="35" w16cid:durableId="2122799644">
    <w:abstractNumId w:val="21"/>
  </w:num>
  <w:num w:numId="36" w16cid:durableId="1855723998">
    <w:abstractNumId w:val="44"/>
  </w:num>
  <w:num w:numId="37" w16cid:durableId="1449470228">
    <w:abstractNumId w:val="34"/>
  </w:num>
  <w:num w:numId="38" w16cid:durableId="356203951">
    <w:abstractNumId w:val="2"/>
  </w:num>
  <w:num w:numId="39" w16cid:durableId="848560956">
    <w:abstractNumId w:val="36"/>
  </w:num>
  <w:num w:numId="40" w16cid:durableId="1065564920">
    <w:abstractNumId w:val="19"/>
  </w:num>
  <w:num w:numId="41" w16cid:durableId="186647998">
    <w:abstractNumId w:val="26"/>
  </w:num>
  <w:num w:numId="42" w16cid:durableId="1760367122">
    <w:abstractNumId w:val="10"/>
  </w:num>
  <w:num w:numId="43" w16cid:durableId="1270165404">
    <w:abstractNumId w:val="11"/>
  </w:num>
  <w:num w:numId="44" w16cid:durableId="16029546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8454294">
    <w:abstractNumId w:val="29"/>
  </w:num>
  <w:num w:numId="46" w16cid:durableId="1435327782">
    <w:abstractNumId w:val="38"/>
  </w:num>
  <w:num w:numId="47" w16cid:durableId="948925005">
    <w:abstractNumId w:val="30"/>
  </w:num>
  <w:num w:numId="48" w16cid:durableId="2110001004">
    <w:abstractNumId w:val="16"/>
  </w:num>
  <w:num w:numId="49" w16cid:durableId="14272619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594"/>
    <w:rsid w:val="00001FF5"/>
    <w:rsid w:val="00005C61"/>
    <w:rsid w:val="00013D43"/>
    <w:rsid w:val="00015B0D"/>
    <w:rsid w:val="000209D0"/>
    <w:rsid w:val="00021518"/>
    <w:rsid w:val="00022310"/>
    <w:rsid w:val="000249CC"/>
    <w:rsid w:val="00026D62"/>
    <w:rsid w:val="00037B7C"/>
    <w:rsid w:val="00041298"/>
    <w:rsid w:val="0004459B"/>
    <w:rsid w:val="00054607"/>
    <w:rsid w:val="000561CD"/>
    <w:rsid w:val="00057094"/>
    <w:rsid w:val="00064390"/>
    <w:rsid w:val="0006490B"/>
    <w:rsid w:val="00071660"/>
    <w:rsid w:val="000718EA"/>
    <w:rsid w:val="00080804"/>
    <w:rsid w:val="0008492C"/>
    <w:rsid w:val="000936B9"/>
    <w:rsid w:val="00093847"/>
    <w:rsid w:val="000959F8"/>
    <w:rsid w:val="000A10E1"/>
    <w:rsid w:val="000C440A"/>
    <w:rsid w:val="000C6DE8"/>
    <w:rsid w:val="000C7300"/>
    <w:rsid w:val="000D53EE"/>
    <w:rsid w:val="000D6769"/>
    <w:rsid w:val="000E0C26"/>
    <w:rsid w:val="000E23BB"/>
    <w:rsid w:val="000E344D"/>
    <w:rsid w:val="000E3A74"/>
    <w:rsid w:val="000E517C"/>
    <w:rsid w:val="000F0515"/>
    <w:rsid w:val="000F0C03"/>
    <w:rsid w:val="000F1EEB"/>
    <w:rsid w:val="000F399A"/>
    <w:rsid w:val="000F6F9E"/>
    <w:rsid w:val="00104B9A"/>
    <w:rsid w:val="00104DF4"/>
    <w:rsid w:val="00105F8F"/>
    <w:rsid w:val="00106400"/>
    <w:rsid w:val="00107638"/>
    <w:rsid w:val="00107EEC"/>
    <w:rsid w:val="00110CF4"/>
    <w:rsid w:val="00116FE6"/>
    <w:rsid w:val="001213A0"/>
    <w:rsid w:val="00124398"/>
    <w:rsid w:val="00130747"/>
    <w:rsid w:val="00132DA7"/>
    <w:rsid w:val="00145012"/>
    <w:rsid w:val="00146EBD"/>
    <w:rsid w:val="001472E3"/>
    <w:rsid w:val="001476D6"/>
    <w:rsid w:val="00151714"/>
    <w:rsid w:val="00151ACB"/>
    <w:rsid w:val="00163C46"/>
    <w:rsid w:val="0016656B"/>
    <w:rsid w:val="00166FC7"/>
    <w:rsid w:val="00170A8C"/>
    <w:rsid w:val="001727DA"/>
    <w:rsid w:val="00172E88"/>
    <w:rsid w:val="001830FF"/>
    <w:rsid w:val="00185FAD"/>
    <w:rsid w:val="00193ABD"/>
    <w:rsid w:val="00193E6C"/>
    <w:rsid w:val="0019425C"/>
    <w:rsid w:val="00197106"/>
    <w:rsid w:val="001A2F0A"/>
    <w:rsid w:val="001A3898"/>
    <w:rsid w:val="001A6B6D"/>
    <w:rsid w:val="001B0295"/>
    <w:rsid w:val="001B0724"/>
    <w:rsid w:val="001B3506"/>
    <w:rsid w:val="001B6366"/>
    <w:rsid w:val="001C231C"/>
    <w:rsid w:val="001C47CE"/>
    <w:rsid w:val="001C4B2F"/>
    <w:rsid w:val="001C6AE2"/>
    <w:rsid w:val="001D5CA1"/>
    <w:rsid w:val="001D6ADD"/>
    <w:rsid w:val="001E0270"/>
    <w:rsid w:val="001E20A0"/>
    <w:rsid w:val="001E21D8"/>
    <w:rsid w:val="001E3711"/>
    <w:rsid w:val="001E39C8"/>
    <w:rsid w:val="001E45D5"/>
    <w:rsid w:val="001E4D56"/>
    <w:rsid w:val="001E6F77"/>
    <w:rsid w:val="001F37B1"/>
    <w:rsid w:val="001F5E90"/>
    <w:rsid w:val="001F677A"/>
    <w:rsid w:val="00202BD1"/>
    <w:rsid w:val="002039B1"/>
    <w:rsid w:val="00206DDF"/>
    <w:rsid w:val="0021079D"/>
    <w:rsid w:val="00213ACF"/>
    <w:rsid w:val="00221853"/>
    <w:rsid w:val="0022196C"/>
    <w:rsid w:val="00230F71"/>
    <w:rsid w:val="002310AE"/>
    <w:rsid w:val="002315EA"/>
    <w:rsid w:val="00232C7D"/>
    <w:rsid w:val="00233363"/>
    <w:rsid w:val="00235045"/>
    <w:rsid w:val="00235A88"/>
    <w:rsid w:val="00236470"/>
    <w:rsid w:val="00237D4B"/>
    <w:rsid w:val="002407CC"/>
    <w:rsid w:val="00246016"/>
    <w:rsid w:val="00247561"/>
    <w:rsid w:val="002546E6"/>
    <w:rsid w:val="002646AD"/>
    <w:rsid w:val="00265258"/>
    <w:rsid w:val="002664B9"/>
    <w:rsid w:val="00267EFD"/>
    <w:rsid w:val="002828B5"/>
    <w:rsid w:val="00284358"/>
    <w:rsid w:val="002858D7"/>
    <w:rsid w:val="00287D94"/>
    <w:rsid w:val="00297B3C"/>
    <w:rsid w:val="002A17FA"/>
    <w:rsid w:val="002A2F89"/>
    <w:rsid w:val="002A698C"/>
    <w:rsid w:val="002B29D8"/>
    <w:rsid w:val="002B2D3C"/>
    <w:rsid w:val="002B5839"/>
    <w:rsid w:val="002C133E"/>
    <w:rsid w:val="002C30AE"/>
    <w:rsid w:val="002D5983"/>
    <w:rsid w:val="002E0891"/>
    <w:rsid w:val="002E28DA"/>
    <w:rsid w:val="002E2E75"/>
    <w:rsid w:val="002E336B"/>
    <w:rsid w:val="002E366A"/>
    <w:rsid w:val="002E4BAD"/>
    <w:rsid w:val="002E4C88"/>
    <w:rsid w:val="002E682B"/>
    <w:rsid w:val="002E7BE5"/>
    <w:rsid w:val="002F254E"/>
    <w:rsid w:val="002F3FBA"/>
    <w:rsid w:val="002F46E8"/>
    <w:rsid w:val="003009F6"/>
    <w:rsid w:val="00303D49"/>
    <w:rsid w:val="00306540"/>
    <w:rsid w:val="00310761"/>
    <w:rsid w:val="00314168"/>
    <w:rsid w:val="00314D14"/>
    <w:rsid w:val="003229A0"/>
    <w:rsid w:val="00323AA7"/>
    <w:rsid w:val="00323C36"/>
    <w:rsid w:val="003317C7"/>
    <w:rsid w:val="003329A1"/>
    <w:rsid w:val="0033363F"/>
    <w:rsid w:val="0033479C"/>
    <w:rsid w:val="003361D7"/>
    <w:rsid w:val="003427F4"/>
    <w:rsid w:val="003436BD"/>
    <w:rsid w:val="003440A6"/>
    <w:rsid w:val="00346B62"/>
    <w:rsid w:val="00356423"/>
    <w:rsid w:val="00372914"/>
    <w:rsid w:val="003745C0"/>
    <w:rsid w:val="00382BBE"/>
    <w:rsid w:val="00394475"/>
    <w:rsid w:val="003948C2"/>
    <w:rsid w:val="003965E7"/>
    <w:rsid w:val="0039689E"/>
    <w:rsid w:val="003A0BD0"/>
    <w:rsid w:val="003A368B"/>
    <w:rsid w:val="003A71DF"/>
    <w:rsid w:val="003B3DCC"/>
    <w:rsid w:val="003B64DE"/>
    <w:rsid w:val="003B6DF6"/>
    <w:rsid w:val="003C272E"/>
    <w:rsid w:val="003D42DE"/>
    <w:rsid w:val="003E4661"/>
    <w:rsid w:val="003E5E70"/>
    <w:rsid w:val="004041EA"/>
    <w:rsid w:val="00410BE7"/>
    <w:rsid w:val="004112E2"/>
    <w:rsid w:val="00411D7E"/>
    <w:rsid w:val="0041418C"/>
    <w:rsid w:val="00420DBC"/>
    <w:rsid w:val="00422682"/>
    <w:rsid w:val="00423367"/>
    <w:rsid w:val="004259ED"/>
    <w:rsid w:val="0043110B"/>
    <w:rsid w:val="00431AA1"/>
    <w:rsid w:val="00432447"/>
    <w:rsid w:val="00432F3C"/>
    <w:rsid w:val="00437D68"/>
    <w:rsid w:val="004449F9"/>
    <w:rsid w:val="00454E56"/>
    <w:rsid w:val="00455186"/>
    <w:rsid w:val="00457D5F"/>
    <w:rsid w:val="0046356D"/>
    <w:rsid w:val="00477898"/>
    <w:rsid w:val="00482032"/>
    <w:rsid w:val="00491C13"/>
    <w:rsid w:val="00492B41"/>
    <w:rsid w:val="004930A2"/>
    <w:rsid w:val="00497D7D"/>
    <w:rsid w:val="004A229E"/>
    <w:rsid w:val="004A3133"/>
    <w:rsid w:val="004A458E"/>
    <w:rsid w:val="004B26DC"/>
    <w:rsid w:val="004C026C"/>
    <w:rsid w:val="004C062B"/>
    <w:rsid w:val="004C4BEA"/>
    <w:rsid w:val="004C4F2D"/>
    <w:rsid w:val="004D072A"/>
    <w:rsid w:val="004D1F52"/>
    <w:rsid w:val="004D35B0"/>
    <w:rsid w:val="004D6D64"/>
    <w:rsid w:val="004E1001"/>
    <w:rsid w:val="004E1CF9"/>
    <w:rsid w:val="004E3086"/>
    <w:rsid w:val="004E5773"/>
    <w:rsid w:val="004E5A41"/>
    <w:rsid w:val="004F1B04"/>
    <w:rsid w:val="004F3C9A"/>
    <w:rsid w:val="00512D75"/>
    <w:rsid w:val="0051373B"/>
    <w:rsid w:val="00522C46"/>
    <w:rsid w:val="00523E8F"/>
    <w:rsid w:val="005242D7"/>
    <w:rsid w:val="005245E8"/>
    <w:rsid w:val="00525B43"/>
    <w:rsid w:val="00533436"/>
    <w:rsid w:val="00536967"/>
    <w:rsid w:val="0054571E"/>
    <w:rsid w:val="005457B8"/>
    <w:rsid w:val="00555642"/>
    <w:rsid w:val="00555938"/>
    <w:rsid w:val="00555CCA"/>
    <w:rsid w:val="00557078"/>
    <w:rsid w:val="005602EE"/>
    <w:rsid w:val="00560693"/>
    <w:rsid w:val="00560BC4"/>
    <w:rsid w:val="00561494"/>
    <w:rsid w:val="00562A26"/>
    <w:rsid w:val="0057004D"/>
    <w:rsid w:val="00570130"/>
    <w:rsid w:val="00574847"/>
    <w:rsid w:val="005876AD"/>
    <w:rsid w:val="005928D6"/>
    <w:rsid w:val="0059643C"/>
    <w:rsid w:val="005969B5"/>
    <w:rsid w:val="005A719B"/>
    <w:rsid w:val="005B0FB9"/>
    <w:rsid w:val="005B214C"/>
    <w:rsid w:val="005B252A"/>
    <w:rsid w:val="005C0AEE"/>
    <w:rsid w:val="005C41C1"/>
    <w:rsid w:val="005D1CD4"/>
    <w:rsid w:val="005D1DFA"/>
    <w:rsid w:val="005D1FC5"/>
    <w:rsid w:val="005D582A"/>
    <w:rsid w:val="005D6EFD"/>
    <w:rsid w:val="005E20CA"/>
    <w:rsid w:val="005E31F5"/>
    <w:rsid w:val="005E3F99"/>
    <w:rsid w:val="005E5CA4"/>
    <w:rsid w:val="005F2425"/>
    <w:rsid w:val="005F5A7D"/>
    <w:rsid w:val="00600694"/>
    <w:rsid w:val="00603EA1"/>
    <w:rsid w:val="0060447E"/>
    <w:rsid w:val="006045C7"/>
    <w:rsid w:val="0060496E"/>
    <w:rsid w:val="00611CE6"/>
    <w:rsid w:val="00611D15"/>
    <w:rsid w:val="0061503D"/>
    <w:rsid w:val="006171A4"/>
    <w:rsid w:val="00623A50"/>
    <w:rsid w:val="00632559"/>
    <w:rsid w:val="00637672"/>
    <w:rsid w:val="00643F43"/>
    <w:rsid w:val="00645751"/>
    <w:rsid w:val="00645C01"/>
    <w:rsid w:val="00647478"/>
    <w:rsid w:val="00652862"/>
    <w:rsid w:val="0065290F"/>
    <w:rsid w:val="00655A9D"/>
    <w:rsid w:val="0065691A"/>
    <w:rsid w:val="00662717"/>
    <w:rsid w:val="006650A4"/>
    <w:rsid w:val="00674D20"/>
    <w:rsid w:val="00682EA9"/>
    <w:rsid w:val="0068324F"/>
    <w:rsid w:val="0068617B"/>
    <w:rsid w:val="0068646B"/>
    <w:rsid w:val="006875FE"/>
    <w:rsid w:val="00687686"/>
    <w:rsid w:val="00693CAB"/>
    <w:rsid w:val="00693E4D"/>
    <w:rsid w:val="006A0C3C"/>
    <w:rsid w:val="006B135E"/>
    <w:rsid w:val="006C0570"/>
    <w:rsid w:val="006C0FDD"/>
    <w:rsid w:val="006C14DA"/>
    <w:rsid w:val="006D0122"/>
    <w:rsid w:val="006E125A"/>
    <w:rsid w:val="006E6CD9"/>
    <w:rsid w:val="006E7CC7"/>
    <w:rsid w:val="006F0457"/>
    <w:rsid w:val="006F1521"/>
    <w:rsid w:val="006F63FF"/>
    <w:rsid w:val="00701486"/>
    <w:rsid w:val="007025E0"/>
    <w:rsid w:val="00703052"/>
    <w:rsid w:val="00705431"/>
    <w:rsid w:val="0070594C"/>
    <w:rsid w:val="00706706"/>
    <w:rsid w:val="00723B54"/>
    <w:rsid w:val="0073250A"/>
    <w:rsid w:val="00735253"/>
    <w:rsid w:val="00736F58"/>
    <w:rsid w:val="00737E18"/>
    <w:rsid w:val="0075025E"/>
    <w:rsid w:val="007513CB"/>
    <w:rsid w:val="00753E7B"/>
    <w:rsid w:val="007604C4"/>
    <w:rsid w:val="007619E2"/>
    <w:rsid w:val="00761C0D"/>
    <w:rsid w:val="00764505"/>
    <w:rsid w:val="007701CC"/>
    <w:rsid w:val="00772587"/>
    <w:rsid w:val="007737CA"/>
    <w:rsid w:val="0077575B"/>
    <w:rsid w:val="00777F32"/>
    <w:rsid w:val="007807B5"/>
    <w:rsid w:val="0078080D"/>
    <w:rsid w:val="00781CB5"/>
    <w:rsid w:val="00782A87"/>
    <w:rsid w:val="007843C2"/>
    <w:rsid w:val="00784DF8"/>
    <w:rsid w:val="007866E2"/>
    <w:rsid w:val="007966BC"/>
    <w:rsid w:val="00797D98"/>
    <w:rsid w:val="007A08E9"/>
    <w:rsid w:val="007A1134"/>
    <w:rsid w:val="007A3E8E"/>
    <w:rsid w:val="007B1D84"/>
    <w:rsid w:val="007B26DA"/>
    <w:rsid w:val="007B650A"/>
    <w:rsid w:val="007C5526"/>
    <w:rsid w:val="007D216F"/>
    <w:rsid w:val="007D2D40"/>
    <w:rsid w:val="007E046C"/>
    <w:rsid w:val="007E76CC"/>
    <w:rsid w:val="007F3E7F"/>
    <w:rsid w:val="007F4449"/>
    <w:rsid w:val="0080147E"/>
    <w:rsid w:val="00802354"/>
    <w:rsid w:val="00803683"/>
    <w:rsid w:val="00804536"/>
    <w:rsid w:val="008048B3"/>
    <w:rsid w:val="00804F63"/>
    <w:rsid w:val="008108A2"/>
    <w:rsid w:val="00810FD3"/>
    <w:rsid w:val="008131F5"/>
    <w:rsid w:val="00817062"/>
    <w:rsid w:val="00820D14"/>
    <w:rsid w:val="0082453F"/>
    <w:rsid w:val="00825B0F"/>
    <w:rsid w:val="0083374A"/>
    <w:rsid w:val="008363D0"/>
    <w:rsid w:val="00844E4E"/>
    <w:rsid w:val="00850E76"/>
    <w:rsid w:val="00857CDD"/>
    <w:rsid w:val="008603D7"/>
    <w:rsid w:val="00867474"/>
    <w:rsid w:val="00867BCF"/>
    <w:rsid w:val="00872925"/>
    <w:rsid w:val="0087510E"/>
    <w:rsid w:val="00881D19"/>
    <w:rsid w:val="008913E8"/>
    <w:rsid w:val="0089191B"/>
    <w:rsid w:val="00892E01"/>
    <w:rsid w:val="00894B2E"/>
    <w:rsid w:val="008A328D"/>
    <w:rsid w:val="008B00C3"/>
    <w:rsid w:val="008B2758"/>
    <w:rsid w:val="008B43CD"/>
    <w:rsid w:val="008B504C"/>
    <w:rsid w:val="008C3185"/>
    <w:rsid w:val="008C58DD"/>
    <w:rsid w:val="008D5C5D"/>
    <w:rsid w:val="008F055B"/>
    <w:rsid w:val="008F0D77"/>
    <w:rsid w:val="008F6424"/>
    <w:rsid w:val="0090432A"/>
    <w:rsid w:val="00906AF9"/>
    <w:rsid w:val="009072AA"/>
    <w:rsid w:val="00916262"/>
    <w:rsid w:val="009203F4"/>
    <w:rsid w:val="00920763"/>
    <w:rsid w:val="00925F72"/>
    <w:rsid w:val="00934F5D"/>
    <w:rsid w:val="009367E0"/>
    <w:rsid w:val="009403B1"/>
    <w:rsid w:val="00947B9D"/>
    <w:rsid w:val="00951503"/>
    <w:rsid w:val="009520A7"/>
    <w:rsid w:val="00957F20"/>
    <w:rsid w:val="00957FA4"/>
    <w:rsid w:val="009616FC"/>
    <w:rsid w:val="00963E0E"/>
    <w:rsid w:val="00966EB2"/>
    <w:rsid w:val="00970F93"/>
    <w:rsid w:val="00980EFF"/>
    <w:rsid w:val="009825A2"/>
    <w:rsid w:val="00984A52"/>
    <w:rsid w:val="009856AD"/>
    <w:rsid w:val="009876E6"/>
    <w:rsid w:val="00987D73"/>
    <w:rsid w:val="009957DD"/>
    <w:rsid w:val="009A0317"/>
    <w:rsid w:val="009A1003"/>
    <w:rsid w:val="009B080F"/>
    <w:rsid w:val="009B1581"/>
    <w:rsid w:val="009B2C5D"/>
    <w:rsid w:val="009B4468"/>
    <w:rsid w:val="009B4706"/>
    <w:rsid w:val="009B7200"/>
    <w:rsid w:val="009C3241"/>
    <w:rsid w:val="009C3DD2"/>
    <w:rsid w:val="009C5B4F"/>
    <w:rsid w:val="009C675E"/>
    <w:rsid w:val="009D6B65"/>
    <w:rsid w:val="009D6B95"/>
    <w:rsid w:val="009E0136"/>
    <w:rsid w:val="009E114F"/>
    <w:rsid w:val="009E7996"/>
    <w:rsid w:val="009F3EB3"/>
    <w:rsid w:val="009F56B4"/>
    <w:rsid w:val="00A05724"/>
    <w:rsid w:val="00A0759A"/>
    <w:rsid w:val="00A134D1"/>
    <w:rsid w:val="00A1577D"/>
    <w:rsid w:val="00A2140B"/>
    <w:rsid w:val="00A239A5"/>
    <w:rsid w:val="00A30765"/>
    <w:rsid w:val="00A309DF"/>
    <w:rsid w:val="00A30E9A"/>
    <w:rsid w:val="00A3432B"/>
    <w:rsid w:val="00A43122"/>
    <w:rsid w:val="00A47460"/>
    <w:rsid w:val="00A50197"/>
    <w:rsid w:val="00A508D3"/>
    <w:rsid w:val="00A5529C"/>
    <w:rsid w:val="00A57790"/>
    <w:rsid w:val="00A6322B"/>
    <w:rsid w:val="00A6326F"/>
    <w:rsid w:val="00A639EC"/>
    <w:rsid w:val="00A7287D"/>
    <w:rsid w:val="00A743A9"/>
    <w:rsid w:val="00A77BBF"/>
    <w:rsid w:val="00A91723"/>
    <w:rsid w:val="00A93009"/>
    <w:rsid w:val="00A96CD4"/>
    <w:rsid w:val="00A9777C"/>
    <w:rsid w:val="00AA0EA5"/>
    <w:rsid w:val="00AB4E21"/>
    <w:rsid w:val="00AB4E33"/>
    <w:rsid w:val="00AC4503"/>
    <w:rsid w:val="00AC5912"/>
    <w:rsid w:val="00AC78B3"/>
    <w:rsid w:val="00AD5940"/>
    <w:rsid w:val="00AD59ED"/>
    <w:rsid w:val="00AE20B8"/>
    <w:rsid w:val="00AE2471"/>
    <w:rsid w:val="00AE39E7"/>
    <w:rsid w:val="00AF02D2"/>
    <w:rsid w:val="00AF5031"/>
    <w:rsid w:val="00AF5D49"/>
    <w:rsid w:val="00B043AD"/>
    <w:rsid w:val="00B11DAC"/>
    <w:rsid w:val="00B124E5"/>
    <w:rsid w:val="00B1272E"/>
    <w:rsid w:val="00B15977"/>
    <w:rsid w:val="00B203A2"/>
    <w:rsid w:val="00B20D21"/>
    <w:rsid w:val="00B2314B"/>
    <w:rsid w:val="00B33420"/>
    <w:rsid w:val="00B3543D"/>
    <w:rsid w:val="00B44891"/>
    <w:rsid w:val="00B52D1B"/>
    <w:rsid w:val="00B60CB8"/>
    <w:rsid w:val="00B62B72"/>
    <w:rsid w:val="00B62CB1"/>
    <w:rsid w:val="00B6566D"/>
    <w:rsid w:val="00B66ACD"/>
    <w:rsid w:val="00B679AB"/>
    <w:rsid w:val="00B75F31"/>
    <w:rsid w:val="00B77C24"/>
    <w:rsid w:val="00B81FD1"/>
    <w:rsid w:val="00B83C23"/>
    <w:rsid w:val="00B85011"/>
    <w:rsid w:val="00B9469C"/>
    <w:rsid w:val="00B96C6D"/>
    <w:rsid w:val="00BA4CCC"/>
    <w:rsid w:val="00BA5AB4"/>
    <w:rsid w:val="00BB08A7"/>
    <w:rsid w:val="00BB0DF7"/>
    <w:rsid w:val="00BB2C75"/>
    <w:rsid w:val="00BB464B"/>
    <w:rsid w:val="00BB4AA4"/>
    <w:rsid w:val="00BB66E0"/>
    <w:rsid w:val="00BC2601"/>
    <w:rsid w:val="00BC4CB0"/>
    <w:rsid w:val="00BC54DE"/>
    <w:rsid w:val="00BD1278"/>
    <w:rsid w:val="00BD3974"/>
    <w:rsid w:val="00BD3FE7"/>
    <w:rsid w:val="00BE00B6"/>
    <w:rsid w:val="00BE1FDC"/>
    <w:rsid w:val="00BE2002"/>
    <w:rsid w:val="00BE2432"/>
    <w:rsid w:val="00BE6D6C"/>
    <w:rsid w:val="00BF0C69"/>
    <w:rsid w:val="00BF376F"/>
    <w:rsid w:val="00C00584"/>
    <w:rsid w:val="00C04813"/>
    <w:rsid w:val="00C07A8A"/>
    <w:rsid w:val="00C17144"/>
    <w:rsid w:val="00C202DF"/>
    <w:rsid w:val="00C245A9"/>
    <w:rsid w:val="00C24DF0"/>
    <w:rsid w:val="00C26169"/>
    <w:rsid w:val="00C306AF"/>
    <w:rsid w:val="00C30BFF"/>
    <w:rsid w:val="00C320CF"/>
    <w:rsid w:val="00C43C7B"/>
    <w:rsid w:val="00C45EB5"/>
    <w:rsid w:val="00C54267"/>
    <w:rsid w:val="00C76ADD"/>
    <w:rsid w:val="00C7789C"/>
    <w:rsid w:val="00C819FA"/>
    <w:rsid w:val="00C8251D"/>
    <w:rsid w:val="00C83555"/>
    <w:rsid w:val="00C92067"/>
    <w:rsid w:val="00C932BF"/>
    <w:rsid w:val="00C94903"/>
    <w:rsid w:val="00CA1593"/>
    <w:rsid w:val="00CA31AA"/>
    <w:rsid w:val="00CA3668"/>
    <w:rsid w:val="00CB0FA0"/>
    <w:rsid w:val="00CB1817"/>
    <w:rsid w:val="00CB1EC8"/>
    <w:rsid w:val="00CB6B67"/>
    <w:rsid w:val="00CB6E8B"/>
    <w:rsid w:val="00CC6B67"/>
    <w:rsid w:val="00CD16EE"/>
    <w:rsid w:val="00CD1728"/>
    <w:rsid w:val="00CD34A2"/>
    <w:rsid w:val="00CD710A"/>
    <w:rsid w:val="00CE1CF0"/>
    <w:rsid w:val="00CE72DE"/>
    <w:rsid w:val="00CF0365"/>
    <w:rsid w:val="00CF5A9D"/>
    <w:rsid w:val="00CF5DC1"/>
    <w:rsid w:val="00CF7DED"/>
    <w:rsid w:val="00D0056B"/>
    <w:rsid w:val="00D03C60"/>
    <w:rsid w:val="00D042ED"/>
    <w:rsid w:val="00D04B12"/>
    <w:rsid w:val="00D07AF7"/>
    <w:rsid w:val="00D11665"/>
    <w:rsid w:val="00D16367"/>
    <w:rsid w:val="00D217A0"/>
    <w:rsid w:val="00D41149"/>
    <w:rsid w:val="00D45B25"/>
    <w:rsid w:val="00D45D4C"/>
    <w:rsid w:val="00D46ED7"/>
    <w:rsid w:val="00D534CB"/>
    <w:rsid w:val="00D53BAB"/>
    <w:rsid w:val="00D6090C"/>
    <w:rsid w:val="00D64249"/>
    <w:rsid w:val="00D71701"/>
    <w:rsid w:val="00D72A0C"/>
    <w:rsid w:val="00D72FE2"/>
    <w:rsid w:val="00D73464"/>
    <w:rsid w:val="00D7416F"/>
    <w:rsid w:val="00D81C77"/>
    <w:rsid w:val="00D82059"/>
    <w:rsid w:val="00D91A79"/>
    <w:rsid w:val="00D94209"/>
    <w:rsid w:val="00D94BA1"/>
    <w:rsid w:val="00D961AC"/>
    <w:rsid w:val="00DA37F7"/>
    <w:rsid w:val="00DA6982"/>
    <w:rsid w:val="00DA7912"/>
    <w:rsid w:val="00DB062F"/>
    <w:rsid w:val="00DB45D3"/>
    <w:rsid w:val="00DC1B4C"/>
    <w:rsid w:val="00DC27A5"/>
    <w:rsid w:val="00DC3FA6"/>
    <w:rsid w:val="00DE26D6"/>
    <w:rsid w:val="00DE29B5"/>
    <w:rsid w:val="00DE4197"/>
    <w:rsid w:val="00DF0C3E"/>
    <w:rsid w:val="00E02559"/>
    <w:rsid w:val="00E04E6E"/>
    <w:rsid w:val="00E04F3C"/>
    <w:rsid w:val="00E0548A"/>
    <w:rsid w:val="00E06A27"/>
    <w:rsid w:val="00E108D1"/>
    <w:rsid w:val="00E16FB7"/>
    <w:rsid w:val="00E173F1"/>
    <w:rsid w:val="00E17DE9"/>
    <w:rsid w:val="00E203D8"/>
    <w:rsid w:val="00E22011"/>
    <w:rsid w:val="00E27BB6"/>
    <w:rsid w:val="00E3158B"/>
    <w:rsid w:val="00E345A3"/>
    <w:rsid w:val="00E35A7C"/>
    <w:rsid w:val="00E37EEC"/>
    <w:rsid w:val="00E40114"/>
    <w:rsid w:val="00E42C80"/>
    <w:rsid w:val="00E445C9"/>
    <w:rsid w:val="00E53109"/>
    <w:rsid w:val="00E54310"/>
    <w:rsid w:val="00E54DC3"/>
    <w:rsid w:val="00E55D17"/>
    <w:rsid w:val="00E60427"/>
    <w:rsid w:val="00E63CB7"/>
    <w:rsid w:val="00E74D4F"/>
    <w:rsid w:val="00E769F1"/>
    <w:rsid w:val="00E871C0"/>
    <w:rsid w:val="00E926DC"/>
    <w:rsid w:val="00EA16E4"/>
    <w:rsid w:val="00EA4D03"/>
    <w:rsid w:val="00EA6AD6"/>
    <w:rsid w:val="00EB28EB"/>
    <w:rsid w:val="00EB291E"/>
    <w:rsid w:val="00EB4DBA"/>
    <w:rsid w:val="00EB724A"/>
    <w:rsid w:val="00EB7D45"/>
    <w:rsid w:val="00EC3009"/>
    <w:rsid w:val="00EC3762"/>
    <w:rsid w:val="00EC3F7C"/>
    <w:rsid w:val="00EC43A3"/>
    <w:rsid w:val="00ED02B7"/>
    <w:rsid w:val="00ED0609"/>
    <w:rsid w:val="00ED4D1E"/>
    <w:rsid w:val="00EE3E09"/>
    <w:rsid w:val="00EE772B"/>
    <w:rsid w:val="00F06B37"/>
    <w:rsid w:val="00F07807"/>
    <w:rsid w:val="00F11114"/>
    <w:rsid w:val="00F134CF"/>
    <w:rsid w:val="00F15594"/>
    <w:rsid w:val="00F204A1"/>
    <w:rsid w:val="00F227D1"/>
    <w:rsid w:val="00F232F0"/>
    <w:rsid w:val="00F3151E"/>
    <w:rsid w:val="00F33A75"/>
    <w:rsid w:val="00F346EE"/>
    <w:rsid w:val="00F36728"/>
    <w:rsid w:val="00F36FD6"/>
    <w:rsid w:val="00F44087"/>
    <w:rsid w:val="00F46560"/>
    <w:rsid w:val="00F50C56"/>
    <w:rsid w:val="00F51613"/>
    <w:rsid w:val="00F625F1"/>
    <w:rsid w:val="00F67BC9"/>
    <w:rsid w:val="00F7240E"/>
    <w:rsid w:val="00F74792"/>
    <w:rsid w:val="00F80BCB"/>
    <w:rsid w:val="00F84F37"/>
    <w:rsid w:val="00F92B31"/>
    <w:rsid w:val="00F94946"/>
    <w:rsid w:val="00F96669"/>
    <w:rsid w:val="00F970BA"/>
    <w:rsid w:val="00F97734"/>
    <w:rsid w:val="00FA76B4"/>
    <w:rsid w:val="00FB184B"/>
    <w:rsid w:val="00FB1F1A"/>
    <w:rsid w:val="00FB3627"/>
    <w:rsid w:val="00FB436F"/>
    <w:rsid w:val="00FC4C0C"/>
    <w:rsid w:val="00FC5987"/>
    <w:rsid w:val="00FD2FEE"/>
    <w:rsid w:val="00FD3222"/>
    <w:rsid w:val="00FE3832"/>
    <w:rsid w:val="00FF5694"/>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90B8"/>
  <w15:docId w15:val="{5477CF31-ED72-4E52-B499-5188CE8C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9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6466"/>
    <w:pPr>
      <w:spacing w:line="259" w:lineRule="auto"/>
      <w:outlineLvl w:val="0"/>
    </w:pPr>
    <w:rPr>
      <w:rFonts w:ascii="Arial" w:eastAsia="Calibri" w:hAnsi="Arial" w:cs="Arial"/>
      <w:color w:val="2E74B5" w:themeColor="accent1" w:themeShade="BF"/>
      <w:sz w:val="32"/>
      <w:szCs w:val="28"/>
    </w:rPr>
  </w:style>
  <w:style w:type="paragraph" w:styleId="Heading2">
    <w:name w:val="heading 2"/>
    <w:basedOn w:val="Normal"/>
    <w:next w:val="Normal"/>
    <w:link w:val="Heading2Char"/>
    <w:uiPriority w:val="9"/>
    <w:unhideWhenUsed/>
    <w:qFormat/>
    <w:rsid w:val="00C6259A"/>
    <w:pPr>
      <w:spacing w:line="259" w:lineRule="auto"/>
      <w:outlineLvl w:val="1"/>
    </w:pPr>
    <w:rPr>
      <w:rFonts w:ascii="Arial" w:eastAsia="Calibri" w:hAnsi="Arial" w:cs="Arial"/>
      <w:color w:val="2E74B5" w:themeColor="accent1" w:themeShade="BF"/>
      <w:szCs w:val="22"/>
    </w:rPr>
  </w:style>
  <w:style w:type="paragraph" w:styleId="Heading3">
    <w:name w:val="heading 3"/>
    <w:basedOn w:val="Heading2"/>
    <w:next w:val="Normal"/>
    <w:link w:val="Heading3Char"/>
    <w:uiPriority w:val="9"/>
    <w:unhideWhenUsed/>
    <w:qFormat/>
    <w:rsid w:val="00353344"/>
    <w:pPr>
      <w:outlineLvl w:val="2"/>
    </w:pPr>
    <w:rPr>
      <w:color w:val="1F4E79" w:themeColor="accent1" w:themeShade="80"/>
      <w:sz w:val="22"/>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2A40"/>
    <w:pPr>
      <w:contextualSpacing/>
      <w:jc w:val="center"/>
    </w:pPr>
    <w:rPr>
      <w:rFonts w:ascii="Arial" w:eastAsiaTheme="majorEastAsia" w:hAnsi="Arial" w:cstheme="majorBidi"/>
      <w:spacing w:val="-10"/>
      <w:kern w:val="28"/>
      <w:sz w:val="56"/>
      <w:szCs w:val="56"/>
    </w:rPr>
  </w:style>
  <w:style w:type="paragraph" w:styleId="ListParagraph">
    <w:name w:val="List Paragraph"/>
    <w:basedOn w:val="Normal"/>
    <w:link w:val="ListParagraphChar"/>
    <w:uiPriority w:val="34"/>
    <w:qFormat/>
    <w:rsid w:val="00135DC0"/>
    <w:pPr>
      <w:spacing w:after="160" w:line="259" w:lineRule="auto"/>
      <w:ind w:left="720"/>
      <w:contextualSpacing/>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CD2179"/>
    <w:rPr>
      <w:sz w:val="16"/>
      <w:szCs w:val="16"/>
    </w:rPr>
  </w:style>
  <w:style w:type="paragraph" w:styleId="CommentText">
    <w:name w:val="annotation text"/>
    <w:basedOn w:val="Normal"/>
    <w:link w:val="CommentTextChar"/>
    <w:uiPriority w:val="99"/>
    <w:unhideWhenUsed/>
    <w:rsid w:val="00CD2179"/>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CD2179"/>
    <w:rPr>
      <w:sz w:val="20"/>
      <w:szCs w:val="20"/>
    </w:rPr>
  </w:style>
  <w:style w:type="paragraph" w:styleId="CommentSubject">
    <w:name w:val="annotation subject"/>
    <w:basedOn w:val="CommentText"/>
    <w:next w:val="CommentText"/>
    <w:link w:val="CommentSubjectChar"/>
    <w:uiPriority w:val="99"/>
    <w:semiHidden/>
    <w:unhideWhenUsed/>
    <w:rsid w:val="00CD2179"/>
    <w:rPr>
      <w:b/>
      <w:bCs/>
    </w:rPr>
  </w:style>
  <w:style w:type="character" w:customStyle="1" w:styleId="CommentSubjectChar">
    <w:name w:val="Comment Subject Char"/>
    <w:basedOn w:val="CommentTextChar"/>
    <w:link w:val="CommentSubject"/>
    <w:uiPriority w:val="99"/>
    <w:semiHidden/>
    <w:rsid w:val="00CD2179"/>
    <w:rPr>
      <w:b/>
      <w:bCs/>
      <w:sz w:val="20"/>
      <w:szCs w:val="20"/>
    </w:rPr>
  </w:style>
  <w:style w:type="paragraph" w:styleId="BalloonText">
    <w:name w:val="Balloon Text"/>
    <w:basedOn w:val="Normal"/>
    <w:link w:val="BalloonTextChar"/>
    <w:uiPriority w:val="99"/>
    <w:semiHidden/>
    <w:unhideWhenUsed/>
    <w:rsid w:val="00CD2179"/>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D2179"/>
    <w:rPr>
      <w:rFonts w:ascii="Segoe UI" w:hAnsi="Segoe UI" w:cs="Segoe UI"/>
      <w:sz w:val="18"/>
      <w:szCs w:val="18"/>
    </w:rPr>
  </w:style>
  <w:style w:type="character" w:styleId="Hyperlink">
    <w:name w:val="Hyperlink"/>
    <w:basedOn w:val="DefaultParagraphFont"/>
    <w:uiPriority w:val="99"/>
    <w:unhideWhenUsed/>
    <w:rsid w:val="004D1F12"/>
    <w:rPr>
      <w:color w:val="0563C1" w:themeColor="hyperlink"/>
      <w:u w:val="single"/>
    </w:rPr>
  </w:style>
  <w:style w:type="paragraph" w:styleId="Header">
    <w:name w:val="header"/>
    <w:basedOn w:val="Normal"/>
    <w:link w:val="HeaderChar"/>
    <w:uiPriority w:val="99"/>
    <w:unhideWhenUsed/>
    <w:rsid w:val="00CC6B6F"/>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CC6B6F"/>
  </w:style>
  <w:style w:type="paragraph" w:styleId="Footer">
    <w:name w:val="footer"/>
    <w:basedOn w:val="Normal"/>
    <w:link w:val="FooterChar"/>
    <w:uiPriority w:val="99"/>
    <w:unhideWhenUsed/>
    <w:rsid w:val="00CC6B6F"/>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CC6B6F"/>
  </w:style>
  <w:style w:type="paragraph" w:customStyle="1" w:styleId="Default">
    <w:name w:val="Default"/>
    <w:rsid w:val="00CC6B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C6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896"/>
    <w:pPr>
      <w:spacing w:after="0" w:line="240" w:lineRule="auto"/>
    </w:pPr>
  </w:style>
  <w:style w:type="character" w:customStyle="1" w:styleId="ListParagraphChar">
    <w:name w:val="List Paragraph Char"/>
    <w:basedOn w:val="DefaultParagraphFont"/>
    <w:link w:val="ListParagraph"/>
    <w:uiPriority w:val="34"/>
    <w:locked/>
    <w:rsid w:val="00711061"/>
  </w:style>
  <w:style w:type="character" w:customStyle="1" w:styleId="Heading1Char">
    <w:name w:val="Heading 1 Char"/>
    <w:basedOn w:val="DefaultParagraphFont"/>
    <w:link w:val="Heading1"/>
    <w:uiPriority w:val="9"/>
    <w:rsid w:val="00096466"/>
    <w:rPr>
      <w:rFonts w:ascii="Arial" w:hAnsi="Arial" w:cs="Arial"/>
      <w:color w:val="2E74B5" w:themeColor="accent1" w:themeShade="BF"/>
      <w:sz w:val="32"/>
      <w:szCs w:val="28"/>
    </w:rPr>
  </w:style>
  <w:style w:type="character" w:customStyle="1" w:styleId="Heading2Char">
    <w:name w:val="Heading 2 Char"/>
    <w:basedOn w:val="DefaultParagraphFont"/>
    <w:link w:val="Heading2"/>
    <w:uiPriority w:val="9"/>
    <w:rsid w:val="00C6259A"/>
    <w:rPr>
      <w:rFonts w:ascii="Arial" w:hAnsi="Arial" w:cs="Arial"/>
      <w:color w:val="2E74B5" w:themeColor="accent1" w:themeShade="BF"/>
      <w:sz w:val="24"/>
    </w:rPr>
  </w:style>
  <w:style w:type="character" w:customStyle="1" w:styleId="Heading3Char">
    <w:name w:val="Heading 3 Char"/>
    <w:basedOn w:val="DefaultParagraphFont"/>
    <w:link w:val="Heading3"/>
    <w:uiPriority w:val="9"/>
    <w:rsid w:val="00353344"/>
    <w:rPr>
      <w:rFonts w:ascii="Arial" w:hAnsi="Arial" w:cs="Arial"/>
      <w:color w:val="1F4E79" w:themeColor="accent1" w:themeShade="80"/>
    </w:rPr>
  </w:style>
  <w:style w:type="paragraph" w:customStyle="1" w:styleId="paragraph">
    <w:name w:val="paragraph"/>
    <w:basedOn w:val="Normal"/>
    <w:rsid w:val="00EC70F6"/>
    <w:pPr>
      <w:spacing w:before="100" w:beforeAutospacing="1" w:after="100" w:afterAutospacing="1"/>
    </w:pPr>
  </w:style>
  <w:style w:type="character" w:customStyle="1" w:styleId="normaltextrun">
    <w:name w:val="normaltextrun"/>
    <w:basedOn w:val="DefaultParagraphFont"/>
    <w:rsid w:val="00EC70F6"/>
  </w:style>
  <w:style w:type="character" w:customStyle="1" w:styleId="eop">
    <w:name w:val="eop"/>
    <w:basedOn w:val="DefaultParagraphFont"/>
    <w:rsid w:val="00EC70F6"/>
  </w:style>
  <w:style w:type="character" w:customStyle="1" w:styleId="tabchar">
    <w:name w:val="tabchar"/>
    <w:basedOn w:val="DefaultParagraphFont"/>
    <w:rsid w:val="00EC70F6"/>
  </w:style>
  <w:style w:type="character" w:customStyle="1" w:styleId="contextualspellingandgrammarerror">
    <w:name w:val="contextualspellingandgrammarerror"/>
    <w:basedOn w:val="DefaultParagraphFont"/>
    <w:rsid w:val="00EC70F6"/>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1444B"/>
    <w:pPr>
      <w:spacing w:after="0" w:line="240" w:lineRule="auto"/>
    </w:pPr>
  </w:style>
  <w:style w:type="character" w:styleId="UnresolvedMention">
    <w:name w:val="Unresolved Mention"/>
    <w:basedOn w:val="DefaultParagraphFont"/>
    <w:uiPriority w:val="99"/>
    <w:semiHidden/>
    <w:unhideWhenUsed/>
    <w:rsid w:val="0031444B"/>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rFonts w:ascii="Calibri" w:eastAsia="Calibri" w:hAnsi="Calibri" w:cs="Calibri"/>
      <w:sz w:val="20"/>
      <w:szCs w:val="20"/>
    </w:rPr>
  </w:style>
  <w:style w:type="character" w:customStyle="1" w:styleId="TitleChar">
    <w:name w:val="Title Char"/>
    <w:basedOn w:val="DefaultParagraphFont"/>
    <w:link w:val="Title"/>
    <w:uiPriority w:val="10"/>
    <w:rsid w:val="001E2A40"/>
    <w:rPr>
      <w:rFonts w:ascii="Arial" w:eastAsiaTheme="majorEastAsia" w:hAnsi="Arial" w:cstheme="majorBidi"/>
      <w:spacing w:val="-10"/>
      <w:kern w:val="28"/>
      <w:sz w:val="56"/>
      <w:szCs w:val="56"/>
    </w:rPr>
  </w:style>
  <w:style w:type="character" w:customStyle="1" w:styleId="TitleChar1">
    <w:name w:val="Title Char1"/>
    <w:basedOn w:val="DefaultParagraphFont"/>
    <w:uiPriority w:val="10"/>
    <w:rsid w:val="007236E3"/>
    <w:rPr>
      <w:rFonts w:asciiTheme="majorHAnsi" w:eastAsiaTheme="majorEastAsia" w:hAnsiTheme="majorHAnsi" w:cstheme="majorBidi"/>
      <w:spacing w:val="-10"/>
      <w:kern w:val="28"/>
      <w:sz w:val="56"/>
      <w:szCs w:val="56"/>
    </w:rPr>
  </w:style>
  <w:style w:type="paragraph" w:customStyle="1" w:styleId="ADAH1">
    <w:name w:val="ADA H1"/>
    <w:basedOn w:val="Heading1"/>
    <w:qFormat/>
    <w:rsid w:val="00C6259A"/>
    <w:pPr>
      <w:jc w:val="center"/>
    </w:pPr>
    <w:rPr>
      <w:sz w:val="48"/>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297B3C"/>
    <w:pPr>
      <w:spacing w:before="100" w:beforeAutospacing="1" w:after="100" w:afterAutospacing="1"/>
    </w:pPr>
  </w:style>
  <w:style w:type="character" w:styleId="Strong">
    <w:name w:val="Strong"/>
    <w:basedOn w:val="DefaultParagraphFont"/>
    <w:uiPriority w:val="22"/>
    <w:qFormat/>
    <w:rsid w:val="002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09">
      <w:bodyDiv w:val="1"/>
      <w:marLeft w:val="0"/>
      <w:marRight w:val="0"/>
      <w:marTop w:val="0"/>
      <w:marBottom w:val="0"/>
      <w:divBdr>
        <w:top w:val="none" w:sz="0" w:space="0" w:color="auto"/>
        <w:left w:val="none" w:sz="0" w:space="0" w:color="auto"/>
        <w:bottom w:val="none" w:sz="0" w:space="0" w:color="auto"/>
        <w:right w:val="none" w:sz="0" w:space="0" w:color="auto"/>
      </w:divBdr>
    </w:div>
    <w:div w:id="65152711">
      <w:bodyDiv w:val="1"/>
      <w:marLeft w:val="0"/>
      <w:marRight w:val="0"/>
      <w:marTop w:val="0"/>
      <w:marBottom w:val="0"/>
      <w:divBdr>
        <w:top w:val="none" w:sz="0" w:space="0" w:color="auto"/>
        <w:left w:val="none" w:sz="0" w:space="0" w:color="auto"/>
        <w:bottom w:val="none" w:sz="0" w:space="0" w:color="auto"/>
        <w:right w:val="none" w:sz="0" w:space="0" w:color="auto"/>
      </w:divBdr>
    </w:div>
    <w:div w:id="67656594">
      <w:bodyDiv w:val="1"/>
      <w:marLeft w:val="0"/>
      <w:marRight w:val="0"/>
      <w:marTop w:val="0"/>
      <w:marBottom w:val="0"/>
      <w:divBdr>
        <w:top w:val="none" w:sz="0" w:space="0" w:color="auto"/>
        <w:left w:val="none" w:sz="0" w:space="0" w:color="auto"/>
        <w:bottom w:val="none" w:sz="0" w:space="0" w:color="auto"/>
        <w:right w:val="none" w:sz="0" w:space="0" w:color="auto"/>
      </w:divBdr>
    </w:div>
    <w:div w:id="112209895">
      <w:bodyDiv w:val="1"/>
      <w:marLeft w:val="0"/>
      <w:marRight w:val="0"/>
      <w:marTop w:val="0"/>
      <w:marBottom w:val="0"/>
      <w:divBdr>
        <w:top w:val="none" w:sz="0" w:space="0" w:color="auto"/>
        <w:left w:val="none" w:sz="0" w:space="0" w:color="auto"/>
        <w:bottom w:val="none" w:sz="0" w:space="0" w:color="auto"/>
        <w:right w:val="none" w:sz="0" w:space="0" w:color="auto"/>
      </w:divBdr>
    </w:div>
    <w:div w:id="255753533">
      <w:bodyDiv w:val="1"/>
      <w:marLeft w:val="0"/>
      <w:marRight w:val="0"/>
      <w:marTop w:val="0"/>
      <w:marBottom w:val="0"/>
      <w:divBdr>
        <w:top w:val="none" w:sz="0" w:space="0" w:color="auto"/>
        <w:left w:val="none" w:sz="0" w:space="0" w:color="auto"/>
        <w:bottom w:val="none" w:sz="0" w:space="0" w:color="auto"/>
        <w:right w:val="none" w:sz="0" w:space="0" w:color="auto"/>
      </w:divBdr>
    </w:div>
    <w:div w:id="274333894">
      <w:bodyDiv w:val="1"/>
      <w:marLeft w:val="0"/>
      <w:marRight w:val="0"/>
      <w:marTop w:val="0"/>
      <w:marBottom w:val="0"/>
      <w:divBdr>
        <w:top w:val="none" w:sz="0" w:space="0" w:color="auto"/>
        <w:left w:val="none" w:sz="0" w:space="0" w:color="auto"/>
        <w:bottom w:val="none" w:sz="0" w:space="0" w:color="auto"/>
        <w:right w:val="none" w:sz="0" w:space="0" w:color="auto"/>
      </w:divBdr>
    </w:div>
    <w:div w:id="287244888">
      <w:bodyDiv w:val="1"/>
      <w:marLeft w:val="0"/>
      <w:marRight w:val="0"/>
      <w:marTop w:val="0"/>
      <w:marBottom w:val="0"/>
      <w:divBdr>
        <w:top w:val="none" w:sz="0" w:space="0" w:color="auto"/>
        <w:left w:val="none" w:sz="0" w:space="0" w:color="auto"/>
        <w:bottom w:val="none" w:sz="0" w:space="0" w:color="auto"/>
        <w:right w:val="none" w:sz="0" w:space="0" w:color="auto"/>
      </w:divBdr>
    </w:div>
    <w:div w:id="341594069">
      <w:bodyDiv w:val="1"/>
      <w:marLeft w:val="0"/>
      <w:marRight w:val="0"/>
      <w:marTop w:val="0"/>
      <w:marBottom w:val="0"/>
      <w:divBdr>
        <w:top w:val="none" w:sz="0" w:space="0" w:color="auto"/>
        <w:left w:val="none" w:sz="0" w:space="0" w:color="auto"/>
        <w:bottom w:val="none" w:sz="0" w:space="0" w:color="auto"/>
        <w:right w:val="none" w:sz="0" w:space="0" w:color="auto"/>
      </w:divBdr>
    </w:div>
    <w:div w:id="372002086">
      <w:bodyDiv w:val="1"/>
      <w:marLeft w:val="0"/>
      <w:marRight w:val="0"/>
      <w:marTop w:val="0"/>
      <w:marBottom w:val="0"/>
      <w:divBdr>
        <w:top w:val="none" w:sz="0" w:space="0" w:color="auto"/>
        <w:left w:val="none" w:sz="0" w:space="0" w:color="auto"/>
        <w:bottom w:val="none" w:sz="0" w:space="0" w:color="auto"/>
        <w:right w:val="none" w:sz="0" w:space="0" w:color="auto"/>
      </w:divBdr>
    </w:div>
    <w:div w:id="467747712">
      <w:bodyDiv w:val="1"/>
      <w:marLeft w:val="0"/>
      <w:marRight w:val="0"/>
      <w:marTop w:val="0"/>
      <w:marBottom w:val="0"/>
      <w:divBdr>
        <w:top w:val="none" w:sz="0" w:space="0" w:color="auto"/>
        <w:left w:val="none" w:sz="0" w:space="0" w:color="auto"/>
        <w:bottom w:val="none" w:sz="0" w:space="0" w:color="auto"/>
        <w:right w:val="none" w:sz="0" w:space="0" w:color="auto"/>
      </w:divBdr>
    </w:div>
    <w:div w:id="501824678">
      <w:bodyDiv w:val="1"/>
      <w:marLeft w:val="0"/>
      <w:marRight w:val="0"/>
      <w:marTop w:val="0"/>
      <w:marBottom w:val="0"/>
      <w:divBdr>
        <w:top w:val="none" w:sz="0" w:space="0" w:color="auto"/>
        <w:left w:val="none" w:sz="0" w:space="0" w:color="auto"/>
        <w:bottom w:val="none" w:sz="0" w:space="0" w:color="auto"/>
        <w:right w:val="none" w:sz="0" w:space="0" w:color="auto"/>
      </w:divBdr>
    </w:div>
    <w:div w:id="561254187">
      <w:bodyDiv w:val="1"/>
      <w:marLeft w:val="0"/>
      <w:marRight w:val="0"/>
      <w:marTop w:val="0"/>
      <w:marBottom w:val="0"/>
      <w:divBdr>
        <w:top w:val="none" w:sz="0" w:space="0" w:color="auto"/>
        <w:left w:val="none" w:sz="0" w:space="0" w:color="auto"/>
        <w:bottom w:val="none" w:sz="0" w:space="0" w:color="auto"/>
        <w:right w:val="none" w:sz="0" w:space="0" w:color="auto"/>
      </w:divBdr>
    </w:div>
    <w:div w:id="574625672">
      <w:bodyDiv w:val="1"/>
      <w:marLeft w:val="0"/>
      <w:marRight w:val="0"/>
      <w:marTop w:val="0"/>
      <w:marBottom w:val="0"/>
      <w:divBdr>
        <w:top w:val="none" w:sz="0" w:space="0" w:color="auto"/>
        <w:left w:val="none" w:sz="0" w:space="0" w:color="auto"/>
        <w:bottom w:val="none" w:sz="0" w:space="0" w:color="auto"/>
        <w:right w:val="none" w:sz="0" w:space="0" w:color="auto"/>
      </w:divBdr>
    </w:div>
    <w:div w:id="742339488">
      <w:bodyDiv w:val="1"/>
      <w:marLeft w:val="0"/>
      <w:marRight w:val="0"/>
      <w:marTop w:val="0"/>
      <w:marBottom w:val="0"/>
      <w:divBdr>
        <w:top w:val="none" w:sz="0" w:space="0" w:color="auto"/>
        <w:left w:val="none" w:sz="0" w:space="0" w:color="auto"/>
        <w:bottom w:val="none" w:sz="0" w:space="0" w:color="auto"/>
        <w:right w:val="none" w:sz="0" w:space="0" w:color="auto"/>
      </w:divBdr>
      <w:divsChild>
        <w:div w:id="920218223">
          <w:marLeft w:val="0"/>
          <w:marRight w:val="0"/>
          <w:marTop w:val="0"/>
          <w:marBottom w:val="0"/>
          <w:divBdr>
            <w:top w:val="none" w:sz="0" w:space="0" w:color="auto"/>
            <w:left w:val="none" w:sz="0" w:space="0" w:color="auto"/>
            <w:bottom w:val="none" w:sz="0" w:space="0" w:color="auto"/>
            <w:right w:val="none" w:sz="0" w:space="0" w:color="auto"/>
          </w:divBdr>
        </w:div>
        <w:div w:id="986860135">
          <w:marLeft w:val="0"/>
          <w:marRight w:val="0"/>
          <w:marTop w:val="0"/>
          <w:marBottom w:val="0"/>
          <w:divBdr>
            <w:top w:val="none" w:sz="0" w:space="0" w:color="auto"/>
            <w:left w:val="none" w:sz="0" w:space="0" w:color="auto"/>
            <w:bottom w:val="none" w:sz="0" w:space="0" w:color="auto"/>
            <w:right w:val="none" w:sz="0" w:space="0" w:color="auto"/>
          </w:divBdr>
        </w:div>
        <w:div w:id="1630479956">
          <w:marLeft w:val="0"/>
          <w:marRight w:val="0"/>
          <w:marTop w:val="0"/>
          <w:marBottom w:val="0"/>
          <w:divBdr>
            <w:top w:val="none" w:sz="0" w:space="0" w:color="auto"/>
            <w:left w:val="none" w:sz="0" w:space="0" w:color="auto"/>
            <w:bottom w:val="none" w:sz="0" w:space="0" w:color="auto"/>
            <w:right w:val="none" w:sz="0" w:space="0" w:color="auto"/>
          </w:divBdr>
        </w:div>
        <w:div w:id="2133591373">
          <w:marLeft w:val="0"/>
          <w:marRight w:val="0"/>
          <w:marTop w:val="0"/>
          <w:marBottom w:val="0"/>
          <w:divBdr>
            <w:top w:val="none" w:sz="0" w:space="0" w:color="auto"/>
            <w:left w:val="none" w:sz="0" w:space="0" w:color="auto"/>
            <w:bottom w:val="none" w:sz="0" w:space="0" w:color="auto"/>
            <w:right w:val="none" w:sz="0" w:space="0" w:color="auto"/>
          </w:divBdr>
        </w:div>
        <w:div w:id="1698117655">
          <w:marLeft w:val="0"/>
          <w:marRight w:val="0"/>
          <w:marTop w:val="0"/>
          <w:marBottom w:val="0"/>
          <w:divBdr>
            <w:top w:val="none" w:sz="0" w:space="0" w:color="auto"/>
            <w:left w:val="none" w:sz="0" w:space="0" w:color="auto"/>
            <w:bottom w:val="none" w:sz="0" w:space="0" w:color="auto"/>
            <w:right w:val="none" w:sz="0" w:space="0" w:color="auto"/>
          </w:divBdr>
        </w:div>
        <w:div w:id="1700279988">
          <w:marLeft w:val="0"/>
          <w:marRight w:val="0"/>
          <w:marTop w:val="0"/>
          <w:marBottom w:val="0"/>
          <w:divBdr>
            <w:top w:val="none" w:sz="0" w:space="0" w:color="auto"/>
            <w:left w:val="none" w:sz="0" w:space="0" w:color="auto"/>
            <w:bottom w:val="none" w:sz="0" w:space="0" w:color="auto"/>
            <w:right w:val="none" w:sz="0" w:space="0" w:color="auto"/>
          </w:divBdr>
        </w:div>
      </w:divsChild>
    </w:div>
    <w:div w:id="815225199">
      <w:bodyDiv w:val="1"/>
      <w:marLeft w:val="0"/>
      <w:marRight w:val="0"/>
      <w:marTop w:val="0"/>
      <w:marBottom w:val="0"/>
      <w:divBdr>
        <w:top w:val="none" w:sz="0" w:space="0" w:color="auto"/>
        <w:left w:val="none" w:sz="0" w:space="0" w:color="auto"/>
        <w:bottom w:val="none" w:sz="0" w:space="0" w:color="auto"/>
        <w:right w:val="none" w:sz="0" w:space="0" w:color="auto"/>
      </w:divBdr>
    </w:div>
    <w:div w:id="836533432">
      <w:bodyDiv w:val="1"/>
      <w:marLeft w:val="0"/>
      <w:marRight w:val="0"/>
      <w:marTop w:val="0"/>
      <w:marBottom w:val="0"/>
      <w:divBdr>
        <w:top w:val="none" w:sz="0" w:space="0" w:color="auto"/>
        <w:left w:val="none" w:sz="0" w:space="0" w:color="auto"/>
        <w:bottom w:val="none" w:sz="0" w:space="0" w:color="auto"/>
        <w:right w:val="none" w:sz="0" w:space="0" w:color="auto"/>
      </w:divBdr>
    </w:div>
    <w:div w:id="902839468">
      <w:bodyDiv w:val="1"/>
      <w:marLeft w:val="0"/>
      <w:marRight w:val="0"/>
      <w:marTop w:val="0"/>
      <w:marBottom w:val="0"/>
      <w:divBdr>
        <w:top w:val="none" w:sz="0" w:space="0" w:color="auto"/>
        <w:left w:val="none" w:sz="0" w:space="0" w:color="auto"/>
        <w:bottom w:val="none" w:sz="0" w:space="0" w:color="auto"/>
        <w:right w:val="none" w:sz="0" w:space="0" w:color="auto"/>
      </w:divBdr>
    </w:div>
    <w:div w:id="907033023">
      <w:bodyDiv w:val="1"/>
      <w:marLeft w:val="0"/>
      <w:marRight w:val="0"/>
      <w:marTop w:val="0"/>
      <w:marBottom w:val="0"/>
      <w:divBdr>
        <w:top w:val="none" w:sz="0" w:space="0" w:color="auto"/>
        <w:left w:val="none" w:sz="0" w:space="0" w:color="auto"/>
        <w:bottom w:val="none" w:sz="0" w:space="0" w:color="auto"/>
        <w:right w:val="none" w:sz="0" w:space="0" w:color="auto"/>
      </w:divBdr>
    </w:div>
    <w:div w:id="913051349">
      <w:bodyDiv w:val="1"/>
      <w:marLeft w:val="0"/>
      <w:marRight w:val="0"/>
      <w:marTop w:val="0"/>
      <w:marBottom w:val="0"/>
      <w:divBdr>
        <w:top w:val="none" w:sz="0" w:space="0" w:color="auto"/>
        <w:left w:val="none" w:sz="0" w:space="0" w:color="auto"/>
        <w:bottom w:val="none" w:sz="0" w:space="0" w:color="auto"/>
        <w:right w:val="none" w:sz="0" w:space="0" w:color="auto"/>
      </w:divBdr>
    </w:div>
    <w:div w:id="1130125182">
      <w:bodyDiv w:val="1"/>
      <w:marLeft w:val="0"/>
      <w:marRight w:val="0"/>
      <w:marTop w:val="0"/>
      <w:marBottom w:val="0"/>
      <w:divBdr>
        <w:top w:val="none" w:sz="0" w:space="0" w:color="auto"/>
        <w:left w:val="none" w:sz="0" w:space="0" w:color="auto"/>
        <w:bottom w:val="none" w:sz="0" w:space="0" w:color="auto"/>
        <w:right w:val="none" w:sz="0" w:space="0" w:color="auto"/>
      </w:divBdr>
    </w:div>
    <w:div w:id="1134907628">
      <w:bodyDiv w:val="1"/>
      <w:marLeft w:val="0"/>
      <w:marRight w:val="0"/>
      <w:marTop w:val="0"/>
      <w:marBottom w:val="0"/>
      <w:divBdr>
        <w:top w:val="none" w:sz="0" w:space="0" w:color="auto"/>
        <w:left w:val="none" w:sz="0" w:space="0" w:color="auto"/>
        <w:bottom w:val="none" w:sz="0" w:space="0" w:color="auto"/>
        <w:right w:val="none" w:sz="0" w:space="0" w:color="auto"/>
      </w:divBdr>
    </w:div>
    <w:div w:id="1189951210">
      <w:bodyDiv w:val="1"/>
      <w:marLeft w:val="0"/>
      <w:marRight w:val="0"/>
      <w:marTop w:val="0"/>
      <w:marBottom w:val="0"/>
      <w:divBdr>
        <w:top w:val="none" w:sz="0" w:space="0" w:color="auto"/>
        <w:left w:val="none" w:sz="0" w:space="0" w:color="auto"/>
        <w:bottom w:val="none" w:sz="0" w:space="0" w:color="auto"/>
        <w:right w:val="none" w:sz="0" w:space="0" w:color="auto"/>
      </w:divBdr>
    </w:div>
    <w:div w:id="1209151618">
      <w:bodyDiv w:val="1"/>
      <w:marLeft w:val="0"/>
      <w:marRight w:val="0"/>
      <w:marTop w:val="0"/>
      <w:marBottom w:val="0"/>
      <w:divBdr>
        <w:top w:val="none" w:sz="0" w:space="0" w:color="auto"/>
        <w:left w:val="none" w:sz="0" w:space="0" w:color="auto"/>
        <w:bottom w:val="none" w:sz="0" w:space="0" w:color="auto"/>
        <w:right w:val="none" w:sz="0" w:space="0" w:color="auto"/>
      </w:divBdr>
    </w:div>
    <w:div w:id="1258833690">
      <w:bodyDiv w:val="1"/>
      <w:marLeft w:val="0"/>
      <w:marRight w:val="0"/>
      <w:marTop w:val="0"/>
      <w:marBottom w:val="0"/>
      <w:divBdr>
        <w:top w:val="none" w:sz="0" w:space="0" w:color="auto"/>
        <w:left w:val="none" w:sz="0" w:space="0" w:color="auto"/>
        <w:bottom w:val="none" w:sz="0" w:space="0" w:color="auto"/>
        <w:right w:val="none" w:sz="0" w:space="0" w:color="auto"/>
      </w:divBdr>
    </w:div>
    <w:div w:id="1267890155">
      <w:bodyDiv w:val="1"/>
      <w:marLeft w:val="0"/>
      <w:marRight w:val="0"/>
      <w:marTop w:val="0"/>
      <w:marBottom w:val="0"/>
      <w:divBdr>
        <w:top w:val="none" w:sz="0" w:space="0" w:color="auto"/>
        <w:left w:val="none" w:sz="0" w:space="0" w:color="auto"/>
        <w:bottom w:val="none" w:sz="0" w:space="0" w:color="auto"/>
        <w:right w:val="none" w:sz="0" w:space="0" w:color="auto"/>
      </w:divBdr>
    </w:div>
    <w:div w:id="1293904902">
      <w:bodyDiv w:val="1"/>
      <w:marLeft w:val="0"/>
      <w:marRight w:val="0"/>
      <w:marTop w:val="0"/>
      <w:marBottom w:val="0"/>
      <w:divBdr>
        <w:top w:val="none" w:sz="0" w:space="0" w:color="auto"/>
        <w:left w:val="none" w:sz="0" w:space="0" w:color="auto"/>
        <w:bottom w:val="none" w:sz="0" w:space="0" w:color="auto"/>
        <w:right w:val="none" w:sz="0" w:space="0" w:color="auto"/>
      </w:divBdr>
    </w:div>
    <w:div w:id="1378168561">
      <w:bodyDiv w:val="1"/>
      <w:marLeft w:val="0"/>
      <w:marRight w:val="0"/>
      <w:marTop w:val="0"/>
      <w:marBottom w:val="0"/>
      <w:divBdr>
        <w:top w:val="none" w:sz="0" w:space="0" w:color="auto"/>
        <w:left w:val="none" w:sz="0" w:space="0" w:color="auto"/>
        <w:bottom w:val="none" w:sz="0" w:space="0" w:color="auto"/>
        <w:right w:val="none" w:sz="0" w:space="0" w:color="auto"/>
      </w:divBdr>
    </w:div>
    <w:div w:id="1388266243">
      <w:bodyDiv w:val="1"/>
      <w:marLeft w:val="0"/>
      <w:marRight w:val="0"/>
      <w:marTop w:val="0"/>
      <w:marBottom w:val="0"/>
      <w:divBdr>
        <w:top w:val="none" w:sz="0" w:space="0" w:color="auto"/>
        <w:left w:val="none" w:sz="0" w:space="0" w:color="auto"/>
        <w:bottom w:val="none" w:sz="0" w:space="0" w:color="auto"/>
        <w:right w:val="none" w:sz="0" w:space="0" w:color="auto"/>
      </w:divBdr>
    </w:div>
    <w:div w:id="1431700799">
      <w:bodyDiv w:val="1"/>
      <w:marLeft w:val="0"/>
      <w:marRight w:val="0"/>
      <w:marTop w:val="0"/>
      <w:marBottom w:val="0"/>
      <w:divBdr>
        <w:top w:val="none" w:sz="0" w:space="0" w:color="auto"/>
        <w:left w:val="none" w:sz="0" w:space="0" w:color="auto"/>
        <w:bottom w:val="none" w:sz="0" w:space="0" w:color="auto"/>
        <w:right w:val="none" w:sz="0" w:space="0" w:color="auto"/>
      </w:divBdr>
    </w:div>
    <w:div w:id="1750493391">
      <w:bodyDiv w:val="1"/>
      <w:marLeft w:val="0"/>
      <w:marRight w:val="0"/>
      <w:marTop w:val="0"/>
      <w:marBottom w:val="0"/>
      <w:divBdr>
        <w:top w:val="none" w:sz="0" w:space="0" w:color="auto"/>
        <w:left w:val="none" w:sz="0" w:space="0" w:color="auto"/>
        <w:bottom w:val="none" w:sz="0" w:space="0" w:color="auto"/>
        <w:right w:val="none" w:sz="0" w:space="0" w:color="auto"/>
      </w:divBdr>
    </w:div>
    <w:div w:id="1774277814">
      <w:bodyDiv w:val="1"/>
      <w:marLeft w:val="0"/>
      <w:marRight w:val="0"/>
      <w:marTop w:val="0"/>
      <w:marBottom w:val="0"/>
      <w:divBdr>
        <w:top w:val="none" w:sz="0" w:space="0" w:color="auto"/>
        <w:left w:val="none" w:sz="0" w:space="0" w:color="auto"/>
        <w:bottom w:val="none" w:sz="0" w:space="0" w:color="auto"/>
        <w:right w:val="none" w:sz="0" w:space="0" w:color="auto"/>
      </w:divBdr>
    </w:div>
    <w:div w:id="1867596793">
      <w:bodyDiv w:val="1"/>
      <w:marLeft w:val="0"/>
      <w:marRight w:val="0"/>
      <w:marTop w:val="0"/>
      <w:marBottom w:val="0"/>
      <w:divBdr>
        <w:top w:val="none" w:sz="0" w:space="0" w:color="auto"/>
        <w:left w:val="none" w:sz="0" w:space="0" w:color="auto"/>
        <w:bottom w:val="none" w:sz="0" w:space="0" w:color="auto"/>
        <w:right w:val="none" w:sz="0" w:space="0" w:color="auto"/>
      </w:divBdr>
    </w:div>
    <w:div w:id="1894001023">
      <w:bodyDiv w:val="1"/>
      <w:marLeft w:val="0"/>
      <w:marRight w:val="0"/>
      <w:marTop w:val="0"/>
      <w:marBottom w:val="0"/>
      <w:divBdr>
        <w:top w:val="none" w:sz="0" w:space="0" w:color="auto"/>
        <w:left w:val="none" w:sz="0" w:space="0" w:color="auto"/>
        <w:bottom w:val="none" w:sz="0" w:space="0" w:color="auto"/>
        <w:right w:val="none" w:sz="0" w:space="0" w:color="auto"/>
      </w:divBdr>
    </w:div>
    <w:div w:id="1936815352">
      <w:bodyDiv w:val="1"/>
      <w:marLeft w:val="0"/>
      <w:marRight w:val="0"/>
      <w:marTop w:val="0"/>
      <w:marBottom w:val="0"/>
      <w:divBdr>
        <w:top w:val="none" w:sz="0" w:space="0" w:color="auto"/>
        <w:left w:val="none" w:sz="0" w:space="0" w:color="auto"/>
        <w:bottom w:val="none" w:sz="0" w:space="0" w:color="auto"/>
        <w:right w:val="none" w:sz="0" w:space="0" w:color="auto"/>
      </w:divBdr>
    </w:div>
    <w:div w:id="199013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untywideplan.com/policy-pl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hr.ca.gov/employees/pages/travel-reimbursements.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ppnewberrysprings.files.wordpress.com/2017/03/newberry-springs-final-report-reduced-size.pdf" TargetMode="External"/><Relationship Id="rId4" Type="http://schemas.openxmlformats.org/officeDocument/2006/relationships/settings" Target="settings.xml"/><Relationship Id="rId9" Type="http://schemas.openxmlformats.org/officeDocument/2006/relationships/hyperlink" Target="https://countywideplan.com/community/north-desert-unincorporated/newberry-spring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codes_displaySection.xhtml?lawCode=GOV&amp;sectionNum=65041.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mtzzUsA+kQEM6sUvQe1zPnCmw==">CgMxLjAyCGguZ2pkZ3hzMgloLjMwajB6bGwyCWguMWZvYjl0ZTgAciExbERndkRuNXhkb3dJX1FPa2FLTWY4S3lKSUIwb2lYZHQ=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17</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Nagle</dc:creator>
  <cp:lastModifiedBy>Rose Beardshear</cp:lastModifiedBy>
  <cp:revision>466</cp:revision>
  <cp:lastPrinted>2023-07-16T15:35:00Z</cp:lastPrinted>
  <dcterms:created xsi:type="dcterms:W3CDTF">2023-07-06T14:50:00Z</dcterms:created>
  <dcterms:modified xsi:type="dcterms:W3CDTF">2023-07-18T03:27:00Z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